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A9158D">
      <w:pPr>
        <w:spacing w:before="166" w:after="83"/>
        <w:ind w:left="0" w:leftChars="0" w:firstLine="0" w:firstLineChars="0"/>
        <w:rPr>
          <w:sz w:val="48"/>
        </w:rPr>
      </w:pPr>
      <w:bookmarkStart w:id="0" w:name="OLE_LINK2"/>
      <w:bookmarkStart w:id="1" w:name="OLE_LINK1"/>
    </w:p>
    <w:p w14:paraId="39AA2A73">
      <w:pPr>
        <w:spacing w:before="166" w:after="83"/>
        <w:ind w:firstLine="0" w:firstLineChars="0"/>
        <w:rPr>
          <w:sz w:val="48"/>
        </w:rPr>
      </w:pPr>
    </w:p>
    <w:p w14:paraId="54017DA4">
      <w:pPr>
        <w:spacing w:before="166" w:after="83"/>
        <w:ind w:left="0" w:leftChars="0" w:firstLine="0" w:firstLineChars="0"/>
        <w:rPr>
          <w:sz w:val="48"/>
        </w:rPr>
      </w:pPr>
    </w:p>
    <w:p w14:paraId="18344FFF">
      <w:pPr>
        <w:spacing w:before="166" w:after="83"/>
        <w:ind w:firstLine="0" w:firstLineChars="0"/>
      </w:pPr>
    </w:p>
    <w:p w14:paraId="26611FA6">
      <w:pPr>
        <w:spacing w:before="166" w:after="83"/>
        <w:ind w:firstLine="0" w:firstLineChars="0"/>
      </w:pPr>
    </w:p>
    <w:p w14:paraId="47AE4574">
      <w:pPr>
        <w:spacing w:before="166" w:after="83"/>
        <w:ind w:firstLine="0" w:firstLineChars="0"/>
      </w:pPr>
    </w:p>
    <w:p w14:paraId="615D9EC4">
      <w:pPr>
        <w:spacing w:before="166" w:after="83"/>
        <w:ind w:firstLine="0" w:firstLineChars="0"/>
      </w:pPr>
    </w:p>
    <w:p w14:paraId="532EBAD8">
      <w:pPr>
        <w:spacing w:before="166" w:after="83"/>
        <w:ind w:firstLine="0" w:firstLineChars="0"/>
      </w:pPr>
    </w:p>
    <w:p w14:paraId="1287BBF9">
      <w:pPr>
        <w:spacing w:before="166" w:after="83"/>
        <w:ind w:firstLine="0" w:firstLineChars="0"/>
      </w:pPr>
      <w:r>
        <mc:AlternateContent>
          <mc:Choice Requires="wps">
            <w:drawing>
              <wp:anchor distT="0" distB="0" distL="114300" distR="114300" simplePos="0" relativeHeight="251659264" behindDoc="0" locked="0" layoutInCell="1" allowOverlap="1">
                <wp:simplePos x="0" y="0"/>
                <wp:positionH relativeFrom="column">
                  <wp:posOffset>5080</wp:posOffset>
                </wp:positionH>
                <wp:positionV relativeFrom="paragraph">
                  <wp:posOffset>80010</wp:posOffset>
                </wp:positionV>
                <wp:extent cx="5263515" cy="152400"/>
                <wp:effectExtent l="19050" t="19050" r="26035" b="19050"/>
                <wp:wrapNone/>
                <wp:docPr id="2" name="矩形 2"/>
                <wp:cNvGraphicFramePr/>
                <a:graphic xmlns:a="http://schemas.openxmlformats.org/drawingml/2006/main">
                  <a:graphicData uri="http://schemas.microsoft.com/office/word/2010/wordprocessingShape">
                    <wps:wsp>
                      <wps:cNvSpPr/>
                      <wps:spPr>
                        <a:xfrm>
                          <a:off x="0" y="0"/>
                          <a:ext cx="5263515" cy="152400"/>
                        </a:xfrm>
                        <a:prstGeom prst="rect">
                          <a:avLst/>
                        </a:prstGeom>
                        <a:solidFill>
                          <a:schemeClr val="accent5">
                            <a:lumMod val="50000"/>
                          </a:schemeClr>
                        </a:solidFill>
                        <a:ln w="38100" cap="flat" cmpd="sng">
                          <a:solidFill>
                            <a:srgbClr val="FFFFFF"/>
                          </a:solidFill>
                          <a:prstDash val="solid"/>
                          <a:miter/>
                          <a:headEnd type="none" w="med" len="med"/>
                          <a:tailEnd type="none" w="med" len="med"/>
                        </a:ln>
                      </wps:spPr>
                      <wps:txbx>
                        <w:txbxContent>
                          <w:p w14:paraId="16EBE6FD">
                            <w:pPr>
                              <w:jc w:val="center"/>
                            </w:pPr>
                          </w:p>
                        </w:txbxContent>
                      </wps:txbx>
                      <wps:bodyPr upright="1"/>
                    </wps:wsp>
                  </a:graphicData>
                </a:graphic>
              </wp:anchor>
            </w:drawing>
          </mc:Choice>
          <mc:Fallback>
            <w:pict>
              <v:rect id="_x0000_s1026" o:spid="_x0000_s1026" o:spt="1" style="position:absolute;left:0pt;margin-left:0.4pt;margin-top:6.3pt;height:12pt;width:414.45pt;z-index:251659264;mso-width-relative:page;mso-height-relative:page;" fillcolor="#203864 [1608]" filled="t" stroked="t" coordsize="21600,21600" o:gfxdata="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XV0KXWAAAABgEAAA8AAAAA&#10;AAAAAQAgAAAAIgAAAGRycy9kb3ducmV2LnhtbFBLAQIUABQAAAAIAIdO4kAutIE3FgIAAEwEAAAO&#10;AAAAAAAAAAEAIAAAACUBAABkcnMvZTJvRG9jLnhtbFBLBQYAAAAABgAGAFkBAACtBQAAAAA=&#10;">
                <v:fill on="t" focussize="0,0"/>
                <v:stroke weight="3pt" color="#FFFFFF" joinstyle="miter"/>
                <v:imagedata o:title=""/>
                <o:lock v:ext="edit" aspectratio="f"/>
                <v:textbox>
                  <w:txbxContent>
                    <w:p w14:paraId="16EBE6FD">
                      <w:pPr>
                        <w:jc w:val="center"/>
                      </w:pPr>
                    </w:p>
                  </w:txbxContent>
                </v:textbox>
              </v:rect>
            </w:pict>
          </mc:Fallback>
        </mc:AlternateContent>
      </w:r>
    </w:p>
    <w:p w14:paraId="6112FEDB">
      <w:pPr>
        <w:pStyle w:val="15"/>
        <w:jc w:val="center"/>
        <w:rPr>
          <w:sz w:val="48"/>
        </w:rPr>
      </w:pPr>
      <w:r>
        <w:rPr>
          <w:rFonts w:hint="eastAsia" w:ascii="黑体" w:eastAsia="黑体"/>
          <w:b/>
          <w:sz w:val="52"/>
          <w:szCs w:val="52"/>
          <w:lang w:val="en-US" w:eastAsia="zh-CN"/>
        </w:rPr>
        <w:t>上海市教师职称评审</w:t>
      </w:r>
      <w:r>
        <w:rPr>
          <w:rFonts w:hint="eastAsia" w:ascii="黑体" w:eastAsia="黑体"/>
          <w:b/>
          <w:sz w:val="52"/>
          <w:szCs w:val="52"/>
        </w:rPr>
        <w:t>平台</w:t>
      </w:r>
    </w:p>
    <w:p w14:paraId="0DDCD990">
      <w:pPr>
        <w:pStyle w:val="15"/>
        <w:jc w:val="center"/>
        <w:rPr>
          <w:rFonts w:ascii="黑体" w:eastAsia="黑体"/>
          <w:b/>
          <w:sz w:val="52"/>
          <w:szCs w:val="52"/>
        </w:rPr>
      </w:pPr>
      <w:r>
        <w:rPr>
          <w:rFonts w:hint="eastAsia" w:ascii="黑体" w:eastAsia="黑体"/>
          <w:b/>
          <w:sz w:val="52"/>
          <w:szCs w:val="52"/>
          <w:lang w:val="en-US" w:eastAsia="zh-CN"/>
        </w:rPr>
        <w:t>【区级管理员】</w:t>
      </w:r>
      <w:r>
        <w:rPr>
          <w:rFonts w:hint="eastAsia" w:ascii="黑体" w:eastAsia="黑体"/>
          <w:b/>
          <w:sz w:val="52"/>
          <w:szCs w:val="52"/>
        </w:rPr>
        <w:t>操作手册</w:t>
      </w:r>
    </w:p>
    <w:p w14:paraId="489E3E92">
      <w:pPr>
        <w:spacing w:before="166" w:after="83"/>
        <w:ind w:firstLine="0" w:firstLineChars="0"/>
        <w:rPr>
          <w:b/>
          <w:sz w:val="48"/>
        </w:rPr>
      </w:pPr>
      <w:r>
        <mc:AlternateContent>
          <mc:Choice Requires="wps">
            <w:drawing>
              <wp:anchor distT="0" distB="0" distL="114300" distR="114300" simplePos="0" relativeHeight="251660288" behindDoc="0" locked="0" layoutInCell="1" allowOverlap="1">
                <wp:simplePos x="0" y="0"/>
                <wp:positionH relativeFrom="column">
                  <wp:posOffset>9525</wp:posOffset>
                </wp:positionH>
                <wp:positionV relativeFrom="paragraph">
                  <wp:posOffset>178435</wp:posOffset>
                </wp:positionV>
                <wp:extent cx="5263515" cy="152400"/>
                <wp:effectExtent l="19050" t="19050" r="26035" b="19050"/>
                <wp:wrapNone/>
                <wp:docPr id="3" name="矩形 3"/>
                <wp:cNvGraphicFramePr/>
                <a:graphic xmlns:a="http://schemas.openxmlformats.org/drawingml/2006/main">
                  <a:graphicData uri="http://schemas.microsoft.com/office/word/2010/wordprocessingShape">
                    <wps:wsp>
                      <wps:cNvSpPr/>
                      <wps:spPr>
                        <a:xfrm>
                          <a:off x="0" y="0"/>
                          <a:ext cx="5263515" cy="152400"/>
                        </a:xfrm>
                        <a:prstGeom prst="rect">
                          <a:avLst/>
                        </a:prstGeom>
                        <a:solidFill>
                          <a:schemeClr val="accent5">
                            <a:lumMod val="50000"/>
                          </a:schemeClr>
                        </a:solidFill>
                        <a:ln w="38100" cap="flat" cmpd="sng">
                          <a:solidFill>
                            <a:srgbClr val="FFFFFF"/>
                          </a:solidFill>
                          <a:prstDash val="solid"/>
                          <a:miter/>
                          <a:headEnd type="none" w="med" len="med"/>
                          <a:tailEnd type="none" w="med" len="med"/>
                        </a:ln>
                      </wps:spPr>
                      <wps:txbx>
                        <w:txbxContent>
                          <w:p w14:paraId="0BCC4EA6">
                            <w:pPr>
                              <w:jc w:val="center"/>
                            </w:pPr>
                          </w:p>
                        </w:txbxContent>
                      </wps:txbx>
                      <wps:bodyPr upright="1"/>
                    </wps:wsp>
                  </a:graphicData>
                </a:graphic>
              </wp:anchor>
            </w:drawing>
          </mc:Choice>
          <mc:Fallback>
            <w:pict>
              <v:rect id="_x0000_s1026" o:spid="_x0000_s1026" o:spt="1" style="position:absolute;left:0pt;margin-left:0.75pt;margin-top:14.05pt;height:12pt;width:414.45pt;z-index:251660288;mso-width-relative:page;mso-height-relative:page;" fillcolor="#203864 [1608]" filled="t" stroked="t" coordsize="21600,21600" o:gfxdata="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w44KrNUAAAAHAQAADwAAAAAA&#10;AAABACAAAAAiAAAAZHJzL2Rvd25yZXYueG1sUEsBAhQAFAAAAAgAh07iQJEDaC0WAgAATAQAAA4A&#10;AAAAAAAAAQAgAAAAJAEAAGRycy9lMm9Eb2MueG1sUEsFBgAAAAAGAAYAWQEAAKwFAAAAAA==&#10;">
                <v:fill on="t" focussize="0,0"/>
                <v:stroke weight="3pt" color="#FFFFFF" joinstyle="miter"/>
                <v:imagedata o:title=""/>
                <o:lock v:ext="edit" aspectratio="f"/>
                <v:textbox>
                  <w:txbxContent>
                    <w:p w14:paraId="0BCC4EA6">
                      <w:pPr>
                        <w:jc w:val="center"/>
                      </w:pPr>
                    </w:p>
                  </w:txbxContent>
                </v:textbox>
              </v:rect>
            </w:pict>
          </mc:Fallback>
        </mc:AlternateContent>
      </w:r>
    </w:p>
    <w:p w14:paraId="45227315">
      <w:pPr>
        <w:bidi w:val="0"/>
        <w:ind w:left="0" w:leftChars="0" w:firstLine="0" w:firstLineChars="0"/>
        <w:jc w:val="left"/>
        <w:rPr>
          <w:rFonts w:hint="eastAsia" w:ascii="Times New Roman" w:hAnsi="Times New Roman" w:eastAsia="宋体" w:cs="Times New Roman"/>
          <w:b/>
          <w:bCs/>
          <w:sz w:val="28"/>
          <w:szCs w:val="28"/>
          <w:lang w:val="en-US" w:eastAsia="zh-CN" w:bidi="ar-SA"/>
        </w:rPr>
      </w:pPr>
      <w:r>
        <w:rPr>
          <w:rFonts w:hint="eastAsia" w:ascii="Times New Roman" w:hAnsi="Times New Roman" w:eastAsia="宋体" w:cs="Times New Roman"/>
          <w:b/>
          <w:bCs/>
          <w:sz w:val="28"/>
          <w:szCs w:val="28"/>
          <w:lang w:val="en-US" w:eastAsia="zh-CN" w:bidi="ar-SA"/>
        </w:rPr>
        <w:t>技术电话1：19067126614</w:t>
      </w:r>
      <w:r>
        <w:rPr>
          <w:rFonts w:hint="eastAsia" w:cs="Times New Roman"/>
          <w:b/>
          <w:bCs/>
          <w:sz w:val="28"/>
          <w:szCs w:val="28"/>
          <w:lang w:val="en-US" w:eastAsia="zh-CN" w:bidi="ar-SA"/>
        </w:rPr>
        <w:t xml:space="preserve"> </w:t>
      </w:r>
      <w:r>
        <w:rPr>
          <w:rFonts w:hint="eastAsia" w:ascii="Times New Roman" w:hAnsi="Times New Roman" w:eastAsia="宋体" w:cs="Times New Roman"/>
          <w:b/>
          <w:bCs/>
          <w:sz w:val="28"/>
          <w:szCs w:val="28"/>
          <w:lang w:val="en-US" w:eastAsia="zh-CN" w:bidi="ar-SA"/>
        </w:rPr>
        <w:t>(优先拨打)</w:t>
      </w:r>
    </w:p>
    <w:p w14:paraId="5D9D2900">
      <w:pPr>
        <w:bidi w:val="0"/>
        <w:ind w:left="0" w:leftChars="0" w:firstLine="0" w:firstLineChars="0"/>
        <w:jc w:val="left"/>
        <w:rPr>
          <w:rFonts w:hint="eastAsia" w:ascii="Times New Roman" w:hAnsi="Times New Roman" w:eastAsia="宋体" w:cs="Times New Roman"/>
          <w:b/>
          <w:bCs/>
          <w:sz w:val="28"/>
          <w:szCs w:val="28"/>
          <w:lang w:val="en-US" w:eastAsia="zh-CN" w:bidi="ar-SA"/>
        </w:rPr>
      </w:pPr>
      <w:r>
        <w:rPr>
          <w:rFonts w:hint="eastAsia" w:ascii="Times New Roman" w:hAnsi="Times New Roman" w:eastAsia="宋体" w:cs="Times New Roman"/>
          <w:b/>
          <w:bCs/>
          <w:sz w:val="28"/>
          <w:szCs w:val="28"/>
          <w:lang w:val="en-US" w:eastAsia="zh-CN" w:bidi="ar-SA"/>
        </w:rPr>
        <w:t>技术电话2：15210967370</w:t>
      </w:r>
    </w:p>
    <w:p w14:paraId="4534B7AE">
      <w:pPr>
        <w:bidi w:val="0"/>
        <w:ind w:left="0" w:leftChars="0" w:firstLine="0" w:firstLineChars="0"/>
        <w:jc w:val="left"/>
        <w:rPr>
          <w:rFonts w:hint="eastAsia" w:ascii="Times New Roman" w:hAnsi="Times New Roman" w:eastAsia="宋体" w:cs="Times New Roman"/>
          <w:b/>
          <w:bCs/>
          <w:sz w:val="28"/>
          <w:szCs w:val="28"/>
          <w:lang w:val="en-US" w:eastAsia="zh-CN" w:bidi="ar-SA"/>
        </w:rPr>
      </w:pPr>
      <w:r>
        <w:rPr>
          <w:rFonts w:hint="eastAsia" w:ascii="Times New Roman" w:hAnsi="Times New Roman" w:eastAsia="宋体" w:cs="Times New Roman"/>
          <w:b/>
          <w:bCs/>
          <w:sz w:val="28"/>
          <w:szCs w:val="28"/>
          <w:lang w:val="en-US" w:eastAsia="zh-CN" w:bidi="ar-SA"/>
        </w:rPr>
        <w:t xml:space="preserve">工作时间：法定工作日上午8:40--12:00 下午13:40--17:30 </w:t>
      </w:r>
    </w:p>
    <w:p w14:paraId="2060D5A2">
      <w:pPr>
        <w:spacing w:before="166" w:after="83"/>
        <w:ind w:firstLine="0" w:firstLineChars="0"/>
        <w:jc w:val="center"/>
      </w:pPr>
    </w:p>
    <w:p w14:paraId="3F4F306E">
      <w:pPr>
        <w:spacing w:before="166" w:after="83"/>
        <w:ind w:firstLine="0" w:firstLineChars="0"/>
        <w:rPr>
          <w:rFonts w:asciiTheme="majorEastAsia" w:hAnsiTheme="majorEastAsia" w:eastAsiaTheme="majorEastAsia"/>
          <w:b/>
          <w:sz w:val="28"/>
          <w:szCs w:val="28"/>
        </w:rPr>
      </w:pPr>
    </w:p>
    <w:p w14:paraId="25DAE392">
      <w:pPr>
        <w:spacing w:before="166" w:after="83"/>
        <w:ind w:firstLine="0" w:firstLineChars="0"/>
        <w:rPr>
          <w:rFonts w:asciiTheme="majorEastAsia" w:hAnsiTheme="majorEastAsia" w:eastAsiaTheme="majorEastAsia"/>
          <w:b/>
          <w:sz w:val="28"/>
          <w:szCs w:val="28"/>
        </w:rPr>
      </w:pPr>
    </w:p>
    <w:bookmarkEnd w:id="0"/>
    <w:bookmarkEnd w:id="1"/>
    <w:p w14:paraId="5A30A674">
      <w:pPr>
        <w:spacing w:before="166" w:after="83"/>
        <w:ind w:left="0" w:leftChars="0" w:firstLine="0" w:firstLineChars="0"/>
        <w:sectPr>
          <w:headerReference r:id="rId7" w:type="first"/>
          <w:headerReference r:id="rId5" w:type="default"/>
          <w:footerReference r:id="rId8" w:type="default"/>
          <w:headerReference r:id="rId6" w:type="even"/>
          <w:pgSz w:w="11906" w:h="16838"/>
          <w:pgMar w:top="1440" w:right="1803" w:bottom="1440" w:left="1803" w:header="737" w:footer="737" w:gutter="0"/>
          <w:pgNumType w:start="1"/>
          <w:cols w:space="0" w:num="1"/>
          <w:docGrid w:type="lines" w:linePitch="332" w:charSpace="0"/>
        </w:sectPr>
      </w:pPr>
      <w:bookmarkStart w:id="8" w:name="_GoBack"/>
      <w:bookmarkEnd w:id="8"/>
    </w:p>
    <w:sdt>
      <w:sdtPr>
        <w:rPr>
          <w:rFonts w:ascii="宋体" w:hAnsi="宋体" w:eastAsia="宋体" w:cs="Times New Roman"/>
          <w:b/>
          <w:bCs/>
          <w:sz w:val="32"/>
          <w:szCs w:val="32"/>
          <w:lang w:val="en-US" w:eastAsia="zh-CN" w:bidi="ar-SA"/>
        </w:rPr>
        <w:id w:val="147457434"/>
        <w15:color w:val="DBDBDB"/>
        <w:docPartObj>
          <w:docPartGallery w:val="Table of Contents"/>
          <w:docPartUnique/>
        </w:docPartObj>
      </w:sdtPr>
      <w:sdtEndPr>
        <w:rPr>
          <w:rFonts w:ascii="宋体" w:hAnsi="宋体" w:eastAsia="宋体" w:cs="Times New Roman"/>
          <w:b/>
          <w:bCs/>
          <w:sz w:val="32"/>
          <w:szCs w:val="32"/>
          <w:lang w:val="en-US" w:eastAsia="zh-CN" w:bidi="ar-SA"/>
        </w:rPr>
      </w:sdtEndPr>
      <w:sdtContent>
        <w:p w14:paraId="39004270">
          <w:pPr>
            <w:keepNext w:val="0"/>
            <w:keepLines w:val="0"/>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b/>
              <w:bCs/>
              <w:sz w:val="32"/>
              <w:szCs w:val="32"/>
            </w:rPr>
          </w:pPr>
          <w:r>
            <w:rPr>
              <w:rFonts w:ascii="宋体" w:hAnsi="宋体" w:eastAsia="宋体"/>
              <w:b/>
              <w:bCs/>
              <w:sz w:val="32"/>
              <w:szCs w:val="32"/>
            </w:rPr>
            <w:t>目录</w:t>
          </w:r>
        </w:p>
        <w:p w14:paraId="1D891E14">
          <w:pPr>
            <w:pStyle w:val="9"/>
            <w:tabs>
              <w:tab w:val="right" w:leader="dot" w:pos="8306"/>
            </w:tabs>
          </w:pPr>
          <w:r>
            <w:rPr>
              <w:sz w:val="24"/>
              <w:szCs w:val="24"/>
            </w:rPr>
            <w:fldChar w:fldCharType="begin"/>
          </w:r>
          <w:r>
            <w:rPr>
              <w:sz w:val="24"/>
              <w:szCs w:val="24"/>
            </w:rPr>
            <w:instrText xml:space="preserve">TOC \o "1-3" \h \u </w:instrText>
          </w:r>
          <w:r>
            <w:rPr>
              <w:sz w:val="24"/>
              <w:szCs w:val="24"/>
            </w:rPr>
            <w:fldChar w:fldCharType="separate"/>
          </w:r>
          <w:r>
            <w:rPr>
              <w:szCs w:val="24"/>
            </w:rPr>
            <w:fldChar w:fldCharType="begin"/>
          </w:r>
          <w:r>
            <w:rPr>
              <w:szCs w:val="24"/>
            </w:rPr>
            <w:instrText xml:space="preserve"> HYPERLINK \l _Toc9537 </w:instrText>
          </w:r>
          <w:r>
            <w:rPr>
              <w:szCs w:val="24"/>
            </w:rPr>
            <w:fldChar w:fldCharType="separate"/>
          </w:r>
          <w:r>
            <w:rPr>
              <w:rFonts w:hint="default"/>
            </w:rPr>
            <w:t xml:space="preserve">1. </w:t>
          </w:r>
          <w:r>
            <w:rPr>
              <w:rFonts w:hint="eastAsia"/>
            </w:rPr>
            <w:t>平台</w:t>
          </w:r>
          <w:r>
            <w:rPr>
              <w:rFonts w:hint="eastAsia"/>
              <w:lang w:val="en-US" w:eastAsia="zh-CN"/>
            </w:rPr>
            <w:t>登录</w:t>
          </w:r>
          <w:r>
            <w:tab/>
          </w:r>
          <w:r>
            <w:fldChar w:fldCharType="begin"/>
          </w:r>
          <w:r>
            <w:instrText xml:space="preserve"> PAGEREF _Toc9537 \h </w:instrText>
          </w:r>
          <w:r>
            <w:fldChar w:fldCharType="separate"/>
          </w:r>
          <w:r>
            <w:t>2</w:t>
          </w:r>
          <w:r>
            <w:fldChar w:fldCharType="end"/>
          </w:r>
          <w:r>
            <w:rPr>
              <w:szCs w:val="24"/>
            </w:rPr>
            <w:fldChar w:fldCharType="end"/>
          </w:r>
        </w:p>
        <w:p w14:paraId="0E4AB3DC">
          <w:pPr>
            <w:pStyle w:val="9"/>
            <w:tabs>
              <w:tab w:val="right" w:leader="dot" w:pos="8306"/>
            </w:tabs>
          </w:pPr>
          <w:r>
            <w:rPr>
              <w:szCs w:val="24"/>
            </w:rPr>
            <w:fldChar w:fldCharType="begin"/>
          </w:r>
          <w:r>
            <w:rPr>
              <w:szCs w:val="24"/>
            </w:rPr>
            <w:instrText xml:space="preserve"> HYPERLINK \l _Toc2254 </w:instrText>
          </w:r>
          <w:r>
            <w:rPr>
              <w:szCs w:val="24"/>
            </w:rPr>
            <w:fldChar w:fldCharType="separate"/>
          </w:r>
          <w:r>
            <w:rPr>
              <w:rFonts w:hint="default"/>
            </w:rPr>
            <w:t xml:space="preserve">2. </w:t>
          </w:r>
          <w:r>
            <w:rPr>
              <w:rFonts w:hint="eastAsia"/>
              <w:lang w:val="en-US" w:eastAsia="zh-CN"/>
            </w:rPr>
            <w:t>用户管理</w:t>
          </w:r>
          <w:r>
            <w:tab/>
          </w:r>
          <w:r>
            <w:fldChar w:fldCharType="begin"/>
          </w:r>
          <w:r>
            <w:instrText xml:space="preserve"> PAGEREF _Toc2254 \h </w:instrText>
          </w:r>
          <w:r>
            <w:fldChar w:fldCharType="separate"/>
          </w:r>
          <w:r>
            <w:t>3</w:t>
          </w:r>
          <w:r>
            <w:fldChar w:fldCharType="end"/>
          </w:r>
          <w:r>
            <w:rPr>
              <w:szCs w:val="24"/>
            </w:rPr>
            <w:fldChar w:fldCharType="end"/>
          </w:r>
        </w:p>
        <w:p w14:paraId="565045D2">
          <w:pPr>
            <w:pStyle w:val="10"/>
            <w:tabs>
              <w:tab w:val="right" w:leader="dot" w:pos="8306"/>
            </w:tabs>
          </w:pPr>
          <w:r>
            <w:rPr>
              <w:szCs w:val="24"/>
            </w:rPr>
            <w:fldChar w:fldCharType="begin"/>
          </w:r>
          <w:r>
            <w:rPr>
              <w:szCs w:val="24"/>
            </w:rPr>
            <w:instrText xml:space="preserve"> HYPERLINK \l _Toc21879 </w:instrText>
          </w:r>
          <w:r>
            <w:rPr>
              <w:szCs w:val="24"/>
            </w:rPr>
            <w:fldChar w:fldCharType="separate"/>
          </w:r>
          <w:r>
            <w:rPr>
              <w:rFonts w:hint="eastAsia"/>
              <w:lang w:val="en-US" w:eastAsia="zh-CN"/>
            </w:rPr>
            <w:t>2.1添加用户</w:t>
          </w:r>
          <w:r>
            <w:tab/>
          </w:r>
          <w:r>
            <w:fldChar w:fldCharType="begin"/>
          </w:r>
          <w:r>
            <w:instrText xml:space="preserve"> PAGEREF _Toc21879 \h </w:instrText>
          </w:r>
          <w:r>
            <w:fldChar w:fldCharType="separate"/>
          </w:r>
          <w:r>
            <w:t>3</w:t>
          </w:r>
          <w:r>
            <w:fldChar w:fldCharType="end"/>
          </w:r>
          <w:r>
            <w:rPr>
              <w:szCs w:val="24"/>
            </w:rPr>
            <w:fldChar w:fldCharType="end"/>
          </w:r>
        </w:p>
        <w:p w14:paraId="57FEBDF9">
          <w:pPr>
            <w:pStyle w:val="10"/>
            <w:tabs>
              <w:tab w:val="right" w:leader="dot" w:pos="8306"/>
            </w:tabs>
          </w:pPr>
          <w:r>
            <w:rPr>
              <w:szCs w:val="24"/>
            </w:rPr>
            <w:fldChar w:fldCharType="begin"/>
          </w:r>
          <w:r>
            <w:rPr>
              <w:szCs w:val="24"/>
            </w:rPr>
            <w:instrText xml:space="preserve"> HYPERLINK \l _Toc18814 </w:instrText>
          </w:r>
          <w:r>
            <w:rPr>
              <w:szCs w:val="24"/>
            </w:rPr>
            <w:fldChar w:fldCharType="separate"/>
          </w:r>
          <w:r>
            <w:rPr>
              <w:rFonts w:hint="eastAsia"/>
              <w:lang w:val="en-US" w:eastAsia="zh-CN"/>
            </w:rPr>
            <w:t>2.2授权</w:t>
          </w:r>
          <w:r>
            <w:tab/>
          </w:r>
          <w:r>
            <w:fldChar w:fldCharType="begin"/>
          </w:r>
          <w:r>
            <w:instrText xml:space="preserve"> PAGEREF _Toc18814 \h </w:instrText>
          </w:r>
          <w:r>
            <w:fldChar w:fldCharType="separate"/>
          </w:r>
          <w:r>
            <w:t>4</w:t>
          </w:r>
          <w:r>
            <w:fldChar w:fldCharType="end"/>
          </w:r>
          <w:r>
            <w:rPr>
              <w:szCs w:val="24"/>
            </w:rPr>
            <w:fldChar w:fldCharType="end"/>
          </w:r>
        </w:p>
        <w:p w14:paraId="216DA289">
          <w:pPr>
            <w:pStyle w:val="9"/>
            <w:tabs>
              <w:tab w:val="right" w:leader="dot" w:pos="8306"/>
            </w:tabs>
          </w:pPr>
          <w:r>
            <w:rPr>
              <w:szCs w:val="24"/>
            </w:rPr>
            <w:fldChar w:fldCharType="begin"/>
          </w:r>
          <w:r>
            <w:rPr>
              <w:szCs w:val="24"/>
            </w:rPr>
            <w:instrText xml:space="preserve"> HYPERLINK \l _Toc24467 </w:instrText>
          </w:r>
          <w:r>
            <w:rPr>
              <w:szCs w:val="24"/>
            </w:rPr>
            <w:fldChar w:fldCharType="separate"/>
          </w:r>
          <w:r>
            <w:rPr>
              <w:rFonts w:hint="default"/>
              <w:lang w:val="en-US" w:eastAsia="zh-CN"/>
            </w:rPr>
            <w:t xml:space="preserve">3. </w:t>
          </w:r>
          <w:r>
            <w:rPr>
              <w:rFonts w:hint="eastAsia"/>
              <w:lang w:val="en-US" w:eastAsia="zh-CN"/>
            </w:rPr>
            <w:t>项目管理</w:t>
          </w:r>
          <w:r>
            <w:tab/>
          </w:r>
          <w:r>
            <w:fldChar w:fldCharType="begin"/>
          </w:r>
          <w:r>
            <w:instrText xml:space="preserve"> PAGEREF _Toc24467 \h </w:instrText>
          </w:r>
          <w:r>
            <w:fldChar w:fldCharType="separate"/>
          </w:r>
          <w:r>
            <w:t>4</w:t>
          </w:r>
          <w:r>
            <w:fldChar w:fldCharType="end"/>
          </w:r>
          <w:r>
            <w:rPr>
              <w:szCs w:val="24"/>
            </w:rPr>
            <w:fldChar w:fldCharType="end"/>
          </w:r>
        </w:p>
        <w:p w14:paraId="49AD2B5F">
          <w:pPr>
            <w:pStyle w:val="9"/>
            <w:tabs>
              <w:tab w:val="right" w:leader="dot" w:pos="8306"/>
            </w:tabs>
          </w:pPr>
          <w:r>
            <w:rPr>
              <w:szCs w:val="24"/>
            </w:rPr>
            <w:fldChar w:fldCharType="begin"/>
          </w:r>
          <w:r>
            <w:rPr>
              <w:szCs w:val="24"/>
            </w:rPr>
            <w:instrText xml:space="preserve"> HYPERLINK \l _Toc1610 </w:instrText>
          </w:r>
          <w:r>
            <w:rPr>
              <w:szCs w:val="24"/>
            </w:rPr>
            <w:fldChar w:fldCharType="separate"/>
          </w:r>
          <w:r>
            <w:rPr>
              <w:rFonts w:hint="default"/>
              <w:szCs w:val="32"/>
              <w:lang w:val="en-US" w:eastAsia="zh-CN"/>
            </w:rPr>
            <w:t xml:space="preserve">4. </w:t>
          </w:r>
          <w:r>
            <w:rPr>
              <w:rFonts w:hint="eastAsia"/>
              <w:szCs w:val="32"/>
              <w:lang w:val="en-US" w:eastAsia="zh-CN"/>
            </w:rPr>
            <w:t>区级审核</w:t>
          </w:r>
          <w:r>
            <w:tab/>
          </w:r>
          <w:r>
            <w:fldChar w:fldCharType="begin"/>
          </w:r>
          <w:r>
            <w:instrText xml:space="preserve"> PAGEREF _Toc1610 \h </w:instrText>
          </w:r>
          <w:r>
            <w:fldChar w:fldCharType="separate"/>
          </w:r>
          <w:r>
            <w:t>6</w:t>
          </w:r>
          <w:r>
            <w:fldChar w:fldCharType="end"/>
          </w:r>
          <w:r>
            <w:rPr>
              <w:szCs w:val="24"/>
            </w:rPr>
            <w:fldChar w:fldCharType="end"/>
          </w:r>
        </w:p>
        <w:p w14:paraId="5C26132F">
          <w:pPr>
            <w:keepNext w:val="0"/>
            <w:keepLines w:val="0"/>
            <w:pageBreakBefore w:val="0"/>
            <w:widowControl/>
            <w:kinsoku/>
            <w:wordWrap/>
            <w:overflowPunct/>
            <w:topLinePunct w:val="0"/>
            <w:autoSpaceDE/>
            <w:autoSpaceDN/>
            <w:bidi w:val="0"/>
            <w:adjustRightInd/>
            <w:snapToGrid/>
            <w:spacing w:line="360" w:lineRule="auto"/>
            <w:textAlignment w:val="auto"/>
          </w:pPr>
          <w:r>
            <w:rPr>
              <w:szCs w:val="24"/>
            </w:rPr>
            <w:fldChar w:fldCharType="end"/>
          </w:r>
        </w:p>
      </w:sdtContent>
    </w:sdt>
    <w:p w14:paraId="3BB7C08B">
      <w:pPr>
        <w:ind w:left="0" w:leftChars="0" w:firstLine="0" w:firstLineChars="0"/>
      </w:pPr>
      <w:r>
        <w:rPr>
          <w:rFonts w:hint="eastAsia"/>
        </w:rPr>
        <w:br w:type="page"/>
      </w:r>
    </w:p>
    <w:p w14:paraId="6D741DF0">
      <w:pPr>
        <w:pStyle w:val="2"/>
        <w:numPr>
          <w:ilvl w:val="0"/>
          <w:numId w:val="1"/>
        </w:numPr>
        <w:bidi w:val="0"/>
        <w:rPr>
          <w:rFonts w:hint="eastAsia"/>
        </w:rPr>
      </w:pPr>
      <w:bookmarkStart w:id="2" w:name="_Toc9537"/>
      <w:r>
        <w:rPr>
          <w:rFonts w:hint="eastAsia"/>
        </w:rPr>
        <w:t>平台</w:t>
      </w:r>
      <w:r>
        <w:rPr>
          <w:rFonts w:hint="eastAsia"/>
          <w:lang w:val="en-US" w:eastAsia="zh-CN"/>
        </w:rPr>
        <w:t>登录</w:t>
      </w:r>
      <w:bookmarkEnd w:id="2"/>
    </w:p>
    <w:p w14:paraId="1784BDC3">
      <w:pPr>
        <w:ind w:firstLine="0" w:firstLineChars="0"/>
        <w:rPr>
          <w:rFonts w:hint="eastAsia"/>
          <w:lang w:val="en-US" w:eastAsia="zh-CN"/>
        </w:rPr>
      </w:pPr>
      <w:bookmarkStart w:id="3" w:name="_Toc2254"/>
      <w:r>
        <w:rPr>
          <w:rFonts w:hint="eastAsia"/>
          <w:lang w:val="en-US" w:eastAsia="zh-CN"/>
        </w:rPr>
        <w:t>登录地址：https://i-pjzcps.shec.edu.cn/#/hall/shjypgy</w:t>
      </w:r>
    </w:p>
    <w:p w14:paraId="1F794639">
      <w:pPr>
        <w:widowControl w:val="0"/>
        <w:ind w:left="0" w:leftChars="0" w:firstLine="0" w:firstLineChars="0"/>
        <w:rPr>
          <w:rFonts w:hint="default" w:ascii="宋体" w:hAnsi="宋体" w:eastAsia="宋体" w:cs="宋体"/>
          <w:sz w:val="24"/>
          <w:szCs w:val="24"/>
          <w:lang w:val="en-US" w:eastAsia="zh-CN"/>
        </w:rPr>
      </w:pPr>
      <w:r>
        <w:rPr>
          <w:rFonts w:hint="eastAsia" w:ascii="宋体" w:hAnsi="宋体" w:cs="宋体"/>
          <w:lang w:val="en-US" w:eastAsia="zh-CN"/>
        </w:rPr>
        <w:t>区级管理员的账号由院级管理员在系统中新建再分配，然后选择动态码或一网通办的登录方式进入</w:t>
      </w:r>
      <w:r>
        <w:rPr>
          <w:rFonts w:hint="eastAsia" w:ascii="宋体" w:hAnsi="宋体" w:cs="宋体"/>
          <w:lang w:eastAsia="zh-CN"/>
        </w:rPr>
        <w:t>。</w:t>
      </w:r>
      <w:r>
        <w:rPr>
          <w:rFonts w:hint="eastAsia" w:ascii="宋体" w:hAnsi="宋体" w:cs="宋体"/>
          <w:lang w:val="en-US" w:eastAsia="zh-CN"/>
        </w:rPr>
        <w:t>如需账号请联系院级管理员。</w:t>
      </w:r>
    </w:p>
    <w:p w14:paraId="09C934E5">
      <w:pPr>
        <w:ind w:firstLine="0" w:firstLineChars="0"/>
        <w:rPr>
          <w:rFonts w:hint="default" w:eastAsia="宋体"/>
          <w:color w:val="FF0000"/>
          <w:highlight w:val="none"/>
          <w:lang w:val="en-US" w:eastAsia="zh-CN"/>
        </w:rPr>
      </w:pPr>
      <w:r>
        <w:rPr>
          <w:rFonts w:hint="eastAsia"/>
          <w:color w:val="FF0000"/>
          <w:highlight w:val="none"/>
          <w:lang w:val="en-US" w:eastAsia="zh-CN"/>
        </w:rPr>
        <w:t>备注：推荐使用谷歌、火狐浏览器，若使用360浏览器请切换极速模式；</w:t>
      </w:r>
    </w:p>
    <w:p w14:paraId="02FA916A">
      <w:pPr>
        <w:widowControl w:val="0"/>
        <w:ind w:left="0" w:leftChars="0" w:firstLine="0" w:firstLineChars="0"/>
        <w:rPr>
          <w:rFonts w:ascii="宋体" w:hAnsi="宋体" w:eastAsia="宋体" w:cs="宋体"/>
          <w:sz w:val="24"/>
          <w:szCs w:val="24"/>
        </w:rPr>
      </w:pPr>
    </w:p>
    <w:p w14:paraId="4F75B699">
      <w:pPr>
        <w:ind w:left="0" w:leftChars="0" w:firstLine="420" w:firstLineChars="0"/>
        <w:rPr>
          <w:rFonts w:hint="eastAsia"/>
          <w:lang w:val="en-US" w:eastAsia="zh-CN"/>
        </w:rPr>
      </w:pPr>
      <w:r>
        <w:rPr>
          <w:rFonts w:hint="eastAsia"/>
          <w:lang w:val="en-US" w:eastAsia="zh-CN"/>
        </w:rPr>
        <w:t>如果该用户拥有多个角色，在登录系统时，需要选择使用哪个角色进入，例如张三是某校的正高和副高管理员，此处即需要选择正高或副高。</w:t>
      </w:r>
    </w:p>
    <w:p w14:paraId="094C1F2E">
      <w:pPr>
        <w:ind w:left="0" w:leftChars="0" w:firstLine="0" w:firstLineChars="0"/>
        <w:rPr>
          <w:rFonts w:hint="default"/>
          <w:lang w:val="en-US" w:eastAsia="zh-CN"/>
        </w:rPr>
      </w:pPr>
      <w:r>
        <w:drawing>
          <wp:inline distT="0" distB="0" distL="114300" distR="114300">
            <wp:extent cx="5266690" cy="2446655"/>
            <wp:effectExtent l="0" t="0" r="635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266690" cy="2446655"/>
                    </a:xfrm>
                    <a:prstGeom prst="rect">
                      <a:avLst/>
                    </a:prstGeom>
                    <a:noFill/>
                    <a:ln>
                      <a:noFill/>
                    </a:ln>
                  </pic:spPr>
                </pic:pic>
              </a:graphicData>
            </a:graphic>
          </wp:inline>
        </w:drawing>
      </w:r>
    </w:p>
    <w:p w14:paraId="206F6D63">
      <w:pPr>
        <w:ind w:left="0" w:leftChars="0" w:firstLine="420" w:firstLineChars="0"/>
        <w:rPr>
          <w:rFonts w:hint="eastAsia"/>
          <w:lang w:val="en-US" w:eastAsia="zh-CN"/>
        </w:rPr>
      </w:pPr>
      <w:r>
        <w:rPr>
          <w:rFonts w:hint="eastAsia"/>
          <w:lang w:val="en-US" w:eastAsia="zh-CN"/>
        </w:rPr>
        <w:t>点击右上角的角色下拉框，也可以切换角色</w:t>
      </w:r>
    </w:p>
    <w:p w14:paraId="1A65ACDA">
      <w:pPr>
        <w:ind w:left="0" w:leftChars="0" w:firstLine="0" w:firstLineChars="0"/>
        <w:rPr>
          <w:rFonts w:hint="default"/>
          <w:lang w:val="en-US" w:eastAsia="zh-CN"/>
        </w:rPr>
      </w:pPr>
      <w:r>
        <w:drawing>
          <wp:inline distT="0" distB="0" distL="114300" distR="114300">
            <wp:extent cx="5266690" cy="2446655"/>
            <wp:effectExtent l="0" t="0" r="6350" b="698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2"/>
                    <a:stretch>
                      <a:fillRect/>
                    </a:stretch>
                  </pic:blipFill>
                  <pic:spPr>
                    <a:xfrm>
                      <a:off x="0" y="0"/>
                      <a:ext cx="5266690" cy="2446655"/>
                    </a:xfrm>
                    <a:prstGeom prst="rect">
                      <a:avLst/>
                    </a:prstGeom>
                    <a:noFill/>
                    <a:ln>
                      <a:noFill/>
                    </a:ln>
                  </pic:spPr>
                </pic:pic>
              </a:graphicData>
            </a:graphic>
          </wp:inline>
        </w:drawing>
      </w:r>
    </w:p>
    <w:p w14:paraId="72470929">
      <w:pPr>
        <w:ind w:left="0" w:leftChars="0" w:firstLine="0" w:firstLineChars="0"/>
        <w:rPr>
          <w:rFonts w:hint="default"/>
          <w:lang w:val="en-US" w:eastAsia="zh-CN"/>
        </w:rPr>
      </w:pPr>
    </w:p>
    <w:p w14:paraId="7B16EF45">
      <w:pPr>
        <w:ind w:left="0" w:leftChars="0" w:firstLine="420" w:firstLineChars="0"/>
        <w:rPr>
          <w:rFonts w:hint="default"/>
          <w:lang w:val="en-US" w:eastAsia="zh-CN"/>
        </w:rPr>
      </w:pPr>
      <w:r>
        <w:rPr>
          <w:rFonts w:hint="eastAsia"/>
          <w:lang w:val="en-US" w:eastAsia="zh-CN"/>
        </w:rPr>
        <w:t>如果您管理多个单位，则可以在选择角色旁边的下拉框中选择要进入的单位</w:t>
      </w:r>
      <w:r>
        <w:rPr>
          <w:rFonts w:hint="eastAsia"/>
          <w:color w:val="FF0000"/>
          <w:lang w:val="en-US" w:eastAsia="zh-CN"/>
        </w:rPr>
        <w:t>(登录时会默认进入第一个单位)</w:t>
      </w:r>
    </w:p>
    <w:p w14:paraId="550EC80C">
      <w:pPr>
        <w:ind w:left="0" w:leftChars="0" w:firstLine="0" w:firstLineChars="0"/>
        <w:rPr>
          <w:rFonts w:hint="default"/>
          <w:lang w:val="en-US" w:eastAsia="zh-CN"/>
        </w:rPr>
      </w:pPr>
      <w:r>
        <w:drawing>
          <wp:inline distT="0" distB="0" distL="114300" distR="114300">
            <wp:extent cx="5266690" cy="2446655"/>
            <wp:effectExtent l="0" t="0" r="6350" b="698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3"/>
                    <a:stretch>
                      <a:fillRect/>
                    </a:stretch>
                  </pic:blipFill>
                  <pic:spPr>
                    <a:xfrm>
                      <a:off x="0" y="0"/>
                      <a:ext cx="5266690" cy="2446655"/>
                    </a:xfrm>
                    <a:prstGeom prst="rect">
                      <a:avLst/>
                    </a:prstGeom>
                    <a:noFill/>
                    <a:ln>
                      <a:noFill/>
                    </a:ln>
                  </pic:spPr>
                </pic:pic>
              </a:graphicData>
            </a:graphic>
          </wp:inline>
        </w:drawing>
      </w:r>
    </w:p>
    <w:p w14:paraId="2528F91F">
      <w:pPr>
        <w:widowControl w:val="0"/>
        <w:ind w:left="0" w:leftChars="0" w:firstLine="0" w:firstLineChars="0"/>
        <w:rPr>
          <w:rFonts w:hint="eastAsia"/>
          <w:lang w:val="en-US" w:eastAsia="zh-CN"/>
        </w:rPr>
      </w:pPr>
    </w:p>
    <w:p w14:paraId="6F704C4F">
      <w:pPr>
        <w:pStyle w:val="2"/>
        <w:numPr>
          <w:ilvl w:val="0"/>
          <w:numId w:val="1"/>
        </w:numPr>
        <w:bidi w:val="0"/>
      </w:pPr>
      <w:r>
        <w:rPr>
          <w:rFonts w:hint="eastAsia"/>
          <w:lang w:val="en-US" w:eastAsia="zh-CN"/>
        </w:rPr>
        <w:t>用户管理</w:t>
      </w:r>
      <w:bookmarkEnd w:id="3"/>
    </w:p>
    <w:p w14:paraId="5CD51FCA">
      <w:pPr>
        <w:rPr>
          <w:rFonts w:hint="default"/>
          <w:lang w:val="en-US"/>
        </w:rPr>
      </w:pPr>
      <w:r>
        <w:rPr>
          <w:rFonts w:hint="eastAsia"/>
          <w:lang w:val="en-US" w:eastAsia="zh-CN"/>
        </w:rPr>
        <w:t>用户管理是管理本区所有校级管理员和申报教师信息的模块，可以添加校级管理员用户并给校级管理员添加系统权限。</w:t>
      </w:r>
    </w:p>
    <w:p w14:paraId="5E1A3253">
      <w:pPr>
        <w:pStyle w:val="3"/>
        <w:bidi w:val="0"/>
        <w:rPr>
          <w:rFonts w:hint="default"/>
          <w:lang w:val="en-US"/>
        </w:rPr>
      </w:pPr>
      <w:bookmarkStart w:id="4" w:name="_Toc21879"/>
      <w:r>
        <w:rPr>
          <w:rFonts w:hint="eastAsia"/>
          <w:lang w:val="en-US" w:eastAsia="zh-CN"/>
        </w:rPr>
        <w:t>2.1添加用户</w:t>
      </w:r>
      <w:bookmarkEnd w:id="4"/>
    </w:p>
    <w:p w14:paraId="79CC09E9">
      <w:pPr>
        <w:ind w:firstLine="480"/>
        <w:rPr>
          <w:rFonts w:hint="default"/>
          <w:lang w:val="en-US" w:eastAsia="zh-CN"/>
        </w:rPr>
      </w:pPr>
      <w:r>
        <w:rPr>
          <w:rFonts w:hint="eastAsia"/>
          <w:lang w:val="en-US" w:eastAsia="zh-CN"/>
        </w:rPr>
        <w:t>菜单位置：</w:t>
      </w:r>
      <w:r>
        <w:rPr>
          <w:rFonts w:hint="eastAsia"/>
        </w:rPr>
        <w:t>【</w:t>
      </w:r>
      <w:r>
        <w:rPr>
          <w:rFonts w:hint="eastAsia"/>
          <w:lang w:val="en-US" w:eastAsia="zh-CN"/>
        </w:rPr>
        <w:t>用户管理</w:t>
      </w:r>
      <w:r>
        <w:rPr>
          <w:rFonts w:hint="eastAsia"/>
        </w:rPr>
        <w:t>】→</w:t>
      </w:r>
      <w:r>
        <w:rPr>
          <w:rFonts w:hint="eastAsia"/>
          <w:lang w:eastAsia="zh-CN"/>
        </w:rPr>
        <w:t>【</w:t>
      </w:r>
      <w:r>
        <w:rPr>
          <w:rFonts w:hint="eastAsia"/>
          <w:lang w:val="en-US" w:eastAsia="zh-CN"/>
        </w:rPr>
        <w:t>用户信息</w:t>
      </w:r>
      <w:r>
        <w:rPr>
          <w:rFonts w:hint="eastAsia"/>
          <w:lang w:eastAsia="zh-CN"/>
        </w:rPr>
        <w:t>】</w:t>
      </w:r>
      <w:r>
        <w:rPr>
          <w:rFonts w:hint="eastAsia"/>
          <w:lang w:val="en-US" w:eastAsia="zh-CN"/>
        </w:rPr>
        <w:t>→</w:t>
      </w:r>
      <w:r>
        <w:rPr>
          <w:rFonts w:hint="eastAsia"/>
        </w:rPr>
        <w:t>【</w:t>
      </w:r>
      <w:r>
        <w:rPr>
          <w:rFonts w:hint="eastAsia"/>
          <w:lang w:val="en-US" w:eastAsia="zh-CN"/>
        </w:rPr>
        <w:t>添加用户</w:t>
      </w:r>
      <w:r>
        <w:rPr>
          <w:rFonts w:hint="eastAsia"/>
        </w:rPr>
        <w:t>】</w:t>
      </w:r>
    </w:p>
    <w:p w14:paraId="484B8EEA">
      <w:pPr>
        <w:keepNext w:val="0"/>
        <w:keepLines w:val="0"/>
        <w:pageBreakBefore w:val="0"/>
        <w:widowControl/>
        <w:kinsoku/>
        <w:wordWrap/>
        <w:overflowPunct/>
        <w:topLinePunct w:val="0"/>
        <w:autoSpaceDE/>
        <w:autoSpaceDN/>
        <w:bidi w:val="0"/>
        <w:adjustRightInd/>
        <w:snapToGrid/>
        <w:ind w:left="0" w:leftChars="0" w:firstLine="480" w:firstLineChars="200"/>
        <w:textAlignment w:val="auto"/>
      </w:pPr>
      <w:r>
        <w:rPr>
          <w:rFonts w:hint="eastAsia"/>
          <w:lang w:val="en-US" w:eastAsia="zh-CN"/>
        </w:rPr>
        <w:t>用户信息界面展示本区所有校级管理员和教师的信息，点击</w:t>
      </w:r>
      <w:r>
        <w:rPr>
          <w:rFonts w:hint="eastAsia"/>
        </w:rPr>
        <w:t>【</w:t>
      </w:r>
      <w:r>
        <w:rPr>
          <w:rFonts w:hint="eastAsia"/>
          <w:lang w:val="en-US" w:eastAsia="zh-CN"/>
        </w:rPr>
        <w:t>添加用户</w:t>
      </w:r>
      <w:r>
        <w:rPr>
          <w:rFonts w:hint="eastAsia"/>
        </w:rPr>
        <w:t>】</w:t>
      </w:r>
      <w:r>
        <w:rPr>
          <w:rFonts w:hint="eastAsia"/>
          <w:lang w:val="en-US" w:eastAsia="zh-CN"/>
        </w:rPr>
        <w:t>就可以新增校级管理员的账号，也可以通过Excel表单批量导入，支持按照树状呈现</w:t>
      </w:r>
      <w:r>
        <w:rPr>
          <w:rFonts w:hint="eastAsia"/>
        </w:rPr>
        <w:t>。</w:t>
      </w:r>
    </w:p>
    <w:p w14:paraId="55440415">
      <w:pPr>
        <w:ind w:firstLine="0" w:firstLineChars="0"/>
        <w:jc w:val="both"/>
      </w:pPr>
      <w:r>
        <w:drawing>
          <wp:inline distT="0" distB="0" distL="114300" distR="114300">
            <wp:extent cx="5266690" cy="2348230"/>
            <wp:effectExtent l="9525" t="9525" r="12065" b="1968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4"/>
                    <a:stretch>
                      <a:fillRect/>
                    </a:stretch>
                  </pic:blipFill>
                  <pic:spPr>
                    <a:xfrm>
                      <a:off x="0" y="0"/>
                      <a:ext cx="5266690" cy="2348230"/>
                    </a:xfrm>
                    <a:prstGeom prst="rect">
                      <a:avLst/>
                    </a:prstGeom>
                    <a:noFill/>
                    <a:ln>
                      <a:solidFill>
                        <a:schemeClr val="accent1"/>
                      </a:solidFill>
                    </a:ln>
                  </pic:spPr>
                </pic:pic>
              </a:graphicData>
            </a:graphic>
          </wp:inline>
        </w:drawing>
      </w:r>
    </w:p>
    <w:p w14:paraId="55107F2B">
      <w:pPr>
        <w:ind w:firstLine="0" w:firstLineChars="0"/>
        <w:jc w:val="both"/>
      </w:pPr>
      <w:r>
        <w:drawing>
          <wp:inline distT="0" distB="0" distL="114300" distR="114300">
            <wp:extent cx="5266690" cy="2446655"/>
            <wp:effectExtent l="0" t="0" r="6350" b="698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5"/>
                    <a:stretch>
                      <a:fillRect/>
                    </a:stretch>
                  </pic:blipFill>
                  <pic:spPr>
                    <a:xfrm>
                      <a:off x="0" y="0"/>
                      <a:ext cx="5266690" cy="2446655"/>
                    </a:xfrm>
                    <a:prstGeom prst="rect">
                      <a:avLst/>
                    </a:prstGeom>
                    <a:noFill/>
                    <a:ln>
                      <a:noFill/>
                    </a:ln>
                  </pic:spPr>
                </pic:pic>
              </a:graphicData>
            </a:graphic>
          </wp:inline>
        </w:drawing>
      </w:r>
    </w:p>
    <w:p w14:paraId="17D9C1AF">
      <w:pPr>
        <w:ind w:firstLine="0" w:firstLineChars="0"/>
        <w:jc w:val="both"/>
      </w:pPr>
    </w:p>
    <w:p w14:paraId="4A5A4090">
      <w:pPr>
        <w:ind w:firstLine="480"/>
        <w:rPr>
          <w:rFonts w:hint="default"/>
          <w:lang w:val="en-US" w:eastAsia="zh-CN"/>
        </w:rPr>
      </w:pPr>
      <w:r>
        <w:rPr>
          <w:rFonts w:hint="eastAsia"/>
          <w:lang w:val="en-US" w:eastAsia="zh-CN"/>
        </w:rPr>
        <w:t>如果创建的用户管理多个单位，则选择所在单位时可以选择对应的管理单位即可</w:t>
      </w:r>
    </w:p>
    <w:p w14:paraId="5D5A7234">
      <w:pPr>
        <w:ind w:firstLine="0" w:firstLineChars="0"/>
        <w:jc w:val="both"/>
        <w:rPr>
          <w:rFonts w:hint="eastAsia" w:eastAsia="宋体"/>
          <w:lang w:val="en-US" w:eastAsia="zh-CN"/>
        </w:rPr>
      </w:pPr>
      <w:r>
        <w:drawing>
          <wp:inline distT="0" distB="0" distL="114300" distR="114300">
            <wp:extent cx="5266690" cy="2446655"/>
            <wp:effectExtent l="0" t="0" r="6350" b="698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6"/>
                    <a:stretch>
                      <a:fillRect/>
                    </a:stretch>
                  </pic:blipFill>
                  <pic:spPr>
                    <a:xfrm>
                      <a:off x="0" y="0"/>
                      <a:ext cx="5266690" cy="2446655"/>
                    </a:xfrm>
                    <a:prstGeom prst="rect">
                      <a:avLst/>
                    </a:prstGeom>
                    <a:noFill/>
                    <a:ln>
                      <a:noFill/>
                    </a:ln>
                  </pic:spPr>
                </pic:pic>
              </a:graphicData>
            </a:graphic>
          </wp:inline>
        </w:drawing>
      </w:r>
    </w:p>
    <w:p w14:paraId="273DAC85">
      <w:pPr>
        <w:pStyle w:val="3"/>
        <w:bidi w:val="0"/>
        <w:rPr>
          <w:rFonts w:hint="eastAsia"/>
          <w:lang w:val="en-US" w:eastAsia="zh-CN"/>
        </w:rPr>
      </w:pPr>
      <w:bookmarkStart w:id="5" w:name="_Toc18814"/>
      <w:r>
        <w:rPr>
          <w:rFonts w:hint="eastAsia"/>
          <w:lang w:val="en-US" w:eastAsia="zh-CN"/>
        </w:rPr>
        <w:t>2.2授权</w:t>
      </w:r>
      <w:bookmarkEnd w:id="5"/>
    </w:p>
    <w:p w14:paraId="1A5027FE">
      <w:pPr>
        <w:ind w:firstLine="480"/>
        <w:rPr>
          <w:rFonts w:hint="default"/>
          <w:lang w:val="en-US" w:eastAsia="zh-CN"/>
        </w:rPr>
      </w:pPr>
      <w:r>
        <w:rPr>
          <w:rFonts w:hint="eastAsia"/>
          <w:lang w:val="en-US" w:eastAsia="zh-CN"/>
        </w:rPr>
        <w:t>菜单位置：【用户管理】→</w:t>
      </w:r>
      <w:r>
        <w:rPr>
          <w:rFonts w:hint="eastAsia"/>
        </w:rPr>
        <w:t>【</w:t>
      </w:r>
      <w:r>
        <w:rPr>
          <w:rFonts w:hint="eastAsia"/>
          <w:lang w:val="en-US" w:eastAsia="zh-CN"/>
        </w:rPr>
        <w:t>校级管理员</w:t>
      </w:r>
      <w:r>
        <w:rPr>
          <w:rFonts w:hint="eastAsia"/>
        </w:rPr>
        <w:t>】→【</w:t>
      </w:r>
      <w:r>
        <w:rPr>
          <w:rFonts w:hint="eastAsia"/>
          <w:lang w:val="en-US" w:eastAsia="zh-CN"/>
        </w:rPr>
        <w:t>新增</w:t>
      </w:r>
      <w:r>
        <w:rPr>
          <w:rFonts w:hint="eastAsia"/>
        </w:rPr>
        <w:t>】</w:t>
      </w:r>
    </w:p>
    <w:p w14:paraId="17F31342">
      <w:pPr>
        <w:ind w:left="0" w:leftChars="0" w:firstLine="420" w:firstLineChars="0"/>
        <w:rPr>
          <w:rFonts w:hint="eastAsia"/>
          <w:lang w:val="en-US" w:eastAsia="zh-CN"/>
        </w:rPr>
      </w:pPr>
      <w:r>
        <w:rPr>
          <w:rFonts w:hint="eastAsia"/>
          <w:lang w:val="en-US" w:eastAsia="zh-CN"/>
        </w:rPr>
        <w:t>校级管理员界面展示了本区所有已经拥有校级管理员系统权限的用户信息，点击【新增】可以给系统用户添加校级管理员的权限。</w:t>
      </w:r>
    </w:p>
    <w:p w14:paraId="5147D9C1">
      <w:pPr>
        <w:ind w:firstLine="480" w:firstLineChars="200"/>
        <w:rPr>
          <w:rFonts w:hint="eastAsia"/>
          <w:color w:val="FF0000"/>
          <w:highlight w:val="none"/>
          <w:lang w:val="en-US" w:eastAsia="zh-CN"/>
        </w:rPr>
      </w:pPr>
      <w:r>
        <w:rPr>
          <w:rFonts w:hint="eastAsia"/>
          <w:color w:val="FF0000"/>
          <w:highlight w:val="none"/>
          <w:lang w:val="en-US" w:eastAsia="zh-CN"/>
        </w:rPr>
        <w:t>注：已经在本校拥有个人用户的人员，就只需要在此处新增校级管理员的权限，如果给新来人员（没有个人用户）新增校级管，则需先添加用户，再对此账号做校级管理员角色的分配。</w:t>
      </w:r>
    </w:p>
    <w:p w14:paraId="121320E1">
      <w:pPr>
        <w:ind w:left="0" w:leftChars="0" w:firstLine="0" w:firstLineChars="0"/>
        <w:rPr>
          <w:rFonts w:hint="default"/>
          <w:lang w:val="en-US" w:eastAsia="zh-CN"/>
        </w:rPr>
      </w:pPr>
      <w:r>
        <w:drawing>
          <wp:inline distT="0" distB="0" distL="114300" distR="114300">
            <wp:extent cx="5266690" cy="2350770"/>
            <wp:effectExtent l="9525" t="9525" r="12065" b="171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7"/>
                    <a:stretch>
                      <a:fillRect/>
                    </a:stretch>
                  </pic:blipFill>
                  <pic:spPr>
                    <a:xfrm>
                      <a:off x="0" y="0"/>
                      <a:ext cx="5266690" cy="2350770"/>
                    </a:xfrm>
                    <a:prstGeom prst="rect">
                      <a:avLst/>
                    </a:prstGeom>
                    <a:noFill/>
                    <a:ln>
                      <a:solidFill>
                        <a:schemeClr val="accent1"/>
                      </a:solidFill>
                    </a:ln>
                  </pic:spPr>
                </pic:pic>
              </a:graphicData>
            </a:graphic>
          </wp:inline>
        </w:drawing>
      </w:r>
    </w:p>
    <w:p w14:paraId="05F416AD">
      <w:pPr>
        <w:pStyle w:val="2"/>
        <w:numPr>
          <w:ilvl w:val="0"/>
          <w:numId w:val="1"/>
        </w:numPr>
        <w:bidi w:val="0"/>
        <w:rPr>
          <w:rFonts w:hint="eastAsia"/>
          <w:lang w:val="en-US" w:eastAsia="zh-CN"/>
        </w:rPr>
      </w:pPr>
      <w:bookmarkStart w:id="6" w:name="_Toc24467"/>
      <w:r>
        <w:rPr>
          <w:rFonts w:hint="eastAsia"/>
          <w:lang w:val="en-US" w:eastAsia="zh-CN"/>
        </w:rPr>
        <w:t>项目管理</w:t>
      </w:r>
      <w:bookmarkEnd w:id="6"/>
    </w:p>
    <w:p w14:paraId="62FD02D3">
      <w:pPr>
        <w:rPr>
          <w:rFonts w:hint="eastAsia"/>
          <w:lang w:val="en-US" w:eastAsia="zh-CN"/>
        </w:rPr>
      </w:pPr>
      <w:r>
        <w:rPr>
          <w:rFonts w:hint="eastAsia"/>
          <w:lang w:val="en-US" w:eastAsia="zh-CN"/>
        </w:rPr>
        <w:t>菜单位置：</w:t>
      </w:r>
      <w:r>
        <w:rPr>
          <w:rFonts w:hint="eastAsia"/>
        </w:rPr>
        <w:t>【</w:t>
      </w:r>
      <w:r>
        <w:rPr>
          <w:rFonts w:hint="eastAsia"/>
          <w:lang w:val="en-US" w:eastAsia="zh-CN"/>
        </w:rPr>
        <w:t>项目信息</w:t>
      </w:r>
      <w:r>
        <w:rPr>
          <w:rFonts w:hint="eastAsia"/>
        </w:rPr>
        <w:t>】</w:t>
      </w:r>
    </w:p>
    <w:p w14:paraId="54890E0D">
      <w:pPr>
        <w:rPr>
          <w:rFonts w:hint="default" w:eastAsia="宋体"/>
          <w:lang w:val="en-US" w:eastAsia="zh-CN"/>
        </w:rPr>
      </w:pPr>
      <w:r>
        <w:rPr>
          <w:rFonts w:hint="eastAsia"/>
          <w:lang w:val="en-US" w:eastAsia="zh-CN"/>
        </w:rPr>
        <w:t>点击</w:t>
      </w:r>
      <w:r>
        <w:rPr>
          <w:rFonts w:hint="eastAsia"/>
        </w:rPr>
        <w:t>【</w:t>
      </w:r>
      <w:r>
        <w:rPr>
          <w:rFonts w:hint="eastAsia"/>
          <w:lang w:val="en-US" w:eastAsia="zh-CN"/>
        </w:rPr>
        <w:t>项目信息</w:t>
      </w:r>
      <w:r>
        <w:rPr>
          <w:rFonts w:hint="eastAsia"/>
          <w:lang w:eastAsia="zh-CN"/>
        </w:rPr>
        <w:t>（</w:t>
      </w:r>
      <w:r>
        <w:rPr>
          <w:rFonts w:hint="eastAsia"/>
          <w:lang w:val="en-US" w:eastAsia="zh-CN"/>
        </w:rPr>
        <w:t>正区/副区</w:t>
      </w:r>
      <w:r>
        <w:rPr>
          <w:rFonts w:hint="eastAsia"/>
          <w:lang w:eastAsia="zh-CN"/>
        </w:rPr>
        <w:t>）</w:t>
      </w:r>
      <w:r>
        <w:rPr>
          <w:rFonts w:hint="eastAsia"/>
        </w:rPr>
        <w:t>】</w:t>
      </w:r>
      <w:r>
        <w:rPr>
          <w:rFonts w:hint="eastAsia"/>
          <w:lang w:val="en-US" w:eastAsia="zh-CN"/>
        </w:rPr>
        <w:t>可以查看正在进行中的项目信息。</w:t>
      </w:r>
    </w:p>
    <w:p w14:paraId="27F5989D">
      <w:pPr>
        <w:ind w:firstLine="0" w:firstLineChars="0"/>
        <w:jc w:val="both"/>
      </w:pPr>
      <w:r>
        <w:drawing>
          <wp:inline distT="0" distB="0" distL="114300" distR="114300">
            <wp:extent cx="5266690" cy="2595245"/>
            <wp:effectExtent l="9525" t="9525" r="12065" b="165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5266690" cy="2595245"/>
                    </a:xfrm>
                    <a:prstGeom prst="rect">
                      <a:avLst/>
                    </a:prstGeom>
                    <a:noFill/>
                    <a:ln>
                      <a:solidFill>
                        <a:schemeClr val="accent1"/>
                      </a:solidFill>
                    </a:ln>
                  </pic:spPr>
                </pic:pic>
              </a:graphicData>
            </a:graphic>
          </wp:inline>
        </w:drawing>
      </w:r>
    </w:p>
    <w:p w14:paraId="2845969D">
      <w:pPr>
        <w:ind w:firstLine="480" w:firstLineChars="200"/>
        <w:jc w:val="both"/>
        <w:rPr>
          <w:rFonts w:hint="eastAsia"/>
          <w:lang w:val="en-US" w:eastAsia="zh-CN"/>
        </w:rPr>
      </w:pPr>
      <w:r>
        <w:rPr>
          <w:rFonts w:hint="eastAsia"/>
          <w:lang w:val="en-US" w:eastAsia="zh-CN"/>
        </w:rPr>
        <w:t>勾选项目，点击</w:t>
      </w:r>
      <w:r>
        <w:rPr>
          <w:rFonts w:hint="eastAsia"/>
        </w:rPr>
        <w:t>【</w:t>
      </w:r>
      <w:r>
        <w:rPr>
          <w:rFonts w:hint="eastAsia"/>
          <w:lang w:val="en-US" w:eastAsia="zh-CN"/>
        </w:rPr>
        <w:t>申报截止时间设置</w:t>
      </w:r>
      <w:r>
        <w:rPr>
          <w:rFonts w:hint="eastAsia"/>
        </w:rPr>
        <w:t>】</w:t>
      </w:r>
      <w:r>
        <w:rPr>
          <w:rFonts w:hint="eastAsia"/>
          <w:lang w:val="en-US" w:eastAsia="zh-CN"/>
        </w:rPr>
        <w:t>按钮，为所属区高校设定本次申报项目的截止日期，未到截止时间之前区级管理员不能正式审核，只可以进行预操作，申报时间截止之后申报人不能再申报该项目。</w:t>
      </w:r>
    </w:p>
    <w:p w14:paraId="68C72FAE">
      <w:pPr>
        <w:ind w:left="0" w:leftChars="0" w:firstLine="0" w:firstLineChars="0"/>
        <w:jc w:val="both"/>
        <w:rPr>
          <w:rFonts w:hint="default"/>
          <w:lang w:val="en-US" w:eastAsia="zh-CN"/>
        </w:rPr>
      </w:pPr>
      <w:r>
        <w:drawing>
          <wp:inline distT="0" distB="0" distL="114300" distR="114300">
            <wp:extent cx="5264150" cy="2589530"/>
            <wp:effectExtent l="9525" t="9525" r="14605" b="222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9"/>
                    <a:stretch>
                      <a:fillRect/>
                    </a:stretch>
                  </pic:blipFill>
                  <pic:spPr>
                    <a:xfrm>
                      <a:off x="0" y="0"/>
                      <a:ext cx="5264150" cy="2589530"/>
                    </a:xfrm>
                    <a:prstGeom prst="rect">
                      <a:avLst/>
                    </a:prstGeom>
                    <a:noFill/>
                    <a:ln>
                      <a:solidFill>
                        <a:schemeClr val="accent1"/>
                      </a:solidFill>
                    </a:ln>
                  </pic:spPr>
                </pic:pic>
              </a:graphicData>
            </a:graphic>
          </wp:inline>
        </w:drawing>
      </w:r>
    </w:p>
    <w:p w14:paraId="5353B6B1">
      <w:pPr>
        <w:ind w:left="0" w:leftChars="0" w:firstLine="0" w:firstLineChars="0"/>
        <w:jc w:val="both"/>
        <w:rPr>
          <w:rFonts w:hint="default" w:ascii="宋体" w:hAnsi="宋体" w:cs="宋体"/>
          <w:sz w:val="24"/>
          <w:szCs w:val="24"/>
          <w:lang w:val="en-US" w:eastAsia="zh-CN"/>
        </w:rPr>
      </w:pPr>
      <w:r>
        <w:drawing>
          <wp:inline distT="0" distB="0" distL="114300" distR="114300">
            <wp:extent cx="5266690" cy="1412875"/>
            <wp:effectExtent l="9525" t="9525" r="12065" b="1016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0"/>
                    <a:stretch>
                      <a:fillRect/>
                    </a:stretch>
                  </pic:blipFill>
                  <pic:spPr>
                    <a:xfrm>
                      <a:off x="0" y="0"/>
                      <a:ext cx="5266690" cy="1412875"/>
                    </a:xfrm>
                    <a:prstGeom prst="rect">
                      <a:avLst/>
                    </a:prstGeom>
                    <a:noFill/>
                    <a:ln>
                      <a:solidFill>
                        <a:schemeClr val="accent1"/>
                      </a:solidFill>
                    </a:ln>
                  </pic:spPr>
                </pic:pic>
              </a:graphicData>
            </a:graphic>
          </wp:inline>
        </w:drawing>
      </w:r>
    </w:p>
    <w:p w14:paraId="47EEF30D">
      <w:pPr>
        <w:ind w:left="0" w:leftChars="0" w:firstLine="420" w:firstLineChars="0"/>
        <w:jc w:val="both"/>
        <w:rPr>
          <w:rFonts w:hint="default" w:eastAsia="宋体"/>
          <w:lang w:val="en-US" w:eastAsia="zh-CN"/>
        </w:rPr>
      </w:pPr>
      <w:r>
        <w:rPr>
          <w:rFonts w:hint="eastAsia"/>
          <w:lang w:val="en-US" w:eastAsia="zh-CN"/>
        </w:rPr>
        <w:t>点击</w:t>
      </w:r>
      <w:r>
        <w:rPr>
          <w:rFonts w:hint="eastAsia"/>
        </w:rPr>
        <w:t>【</w:t>
      </w:r>
      <w:r>
        <w:rPr>
          <w:rFonts w:hint="eastAsia"/>
          <w:lang w:val="en-US" w:eastAsia="zh-CN"/>
        </w:rPr>
        <w:t>查看项目文件</w:t>
      </w:r>
      <w:r>
        <w:rPr>
          <w:rFonts w:hint="eastAsia"/>
        </w:rPr>
        <w:t>】</w:t>
      </w:r>
      <w:r>
        <w:rPr>
          <w:rFonts w:hint="eastAsia"/>
          <w:lang w:val="en-US" w:eastAsia="zh-CN"/>
        </w:rPr>
        <w:t>可以阅览本次评审的通知信息以及附件文件；点击</w:t>
      </w:r>
      <w:r>
        <w:rPr>
          <w:rFonts w:hint="eastAsia"/>
        </w:rPr>
        <w:t>【</w:t>
      </w:r>
      <w:r>
        <w:rPr>
          <w:rFonts w:hint="eastAsia"/>
          <w:lang w:val="en-US" w:eastAsia="zh-CN"/>
        </w:rPr>
        <w:t>进入</w:t>
      </w:r>
      <w:r>
        <w:rPr>
          <w:rFonts w:hint="eastAsia"/>
        </w:rPr>
        <w:t>】</w:t>
      </w:r>
      <w:r>
        <w:rPr>
          <w:rFonts w:hint="eastAsia"/>
          <w:lang w:val="en-US" w:eastAsia="zh-CN"/>
        </w:rPr>
        <w:t>按钮进入审核界面。</w:t>
      </w:r>
    </w:p>
    <w:p w14:paraId="62540541">
      <w:pPr>
        <w:ind w:left="0" w:leftChars="0" w:firstLine="0" w:firstLineChars="0"/>
        <w:jc w:val="both"/>
        <w:rPr>
          <w:rFonts w:hint="default"/>
          <w:lang w:val="en-US" w:eastAsia="zh-CN"/>
        </w:rPr>
      </w:pPr>
      <w:r>
        <w:drawing>
          <wp:inline distT="0" distB="0" distL="114300" distR="114300">
            <wp:extent cx="5270500" cy="2602230"/>
            <wp:effectExtent l="9525" t="9525" r="23495" b="952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1"/>
                    <a:stretch>
                      <a:fillRect/>
                    </a:stretch>
                  </pic:blipFill>
                  <pic:spPr>
                    <a:xfrm>
                      <a:off x="0" y="0"/>
                      <a:ext cx="5270500" cy="2602230"/>
                    </a:xfrm>
                    <a:prstGeom prst="rect">
                      <a:avLst/>
                    </a:prstGeom>
                    <a:noFill/>
                    <a:ln>
                      <a:solidFill>
                        <a:schemeClr val="accent1"/>
                      </a:solidFill>
                    </a:ln>
                  </pic:spPr>
                </pic:pic>
              </a:graphicData>
            </a:graphic>
          </wp:inline>
        </w:drawing>
      </w:r>
    </w:p>
    <w:p w14:paraId="1CFCB847">
      <w:pPr>
        <w:pStyle w:val="2"/>
        <w:numPr>
          <w:ilvl w:val="0"/>
          <w:numId w:val="1"/>
        </w:numPr>
        <w:bidi w:val="0"/>
        <w:rPr>
          <w:rFonts w:hint="default"/>
          <w:sz w:val="32"/>
          <w:szCs w:val="32"/>
          <w:lang w:val="en-US" w:eastAsia="zh-CN"/>
        </w:rPr>
      </w:pPr>
      <w:bookmarkStart w:id="7" w:name="_Toc1610"/>
      <w:r>
        <w:rPr>
          <w:rFonts w:hint="eastAsia"/>
          <w:sz w:val="32"/>
          <w:szCs w:val="32"/>
          <w:lang w:val="en-US" w:eastAsia="zh-CN"/>
        </w:rPr>
        <w:t>区级审核</w:t>
      </w:r>
      <w:bookmarkEnd w:id="7"/>
    </w:p>
    <w:p w14:paraId="4EC2A7EC">
      <w:pPr>
        <w:rPr>
          <w:rFonts w:hint="eastAsia"/>
        </w:rPr>
      </w:pPr>
      <w:r>
        <w:rPr>
          <w:rFonts w:hint="eastAsia"/>
          <w:lang w:val="en-US" w:eastAsia="zh-CN"/>
        </w:rPr>
        <w:t>菜单位置：</w:t>
      </w:r>
      <w:r>
        <w:rPr>
          <w:rFonts w:hint="eastAsia"/>
        </w:rPr>
        <w:t>【</w:t>
      </w:r>
      <w:r>
        <w:rPr>
          <w:rFonts w:hint="eastAsia"/>
          <w:lang w:val="en-US" w:eastAsia="zh-CN"/>
        </w:rPr>
        <w:t>进入</w:t>
      </w:r>
      <w:r>
        <w:rPr>
          <w:rFonts w:hint="eastAsia"/>
        </w:rPr>
        <w:t>】</w:t>
      </w:r>
    </w:p>
    <w:p w14:paraId="6052477E">
      <w:pPr>
        <w:rPr>
          <w:rFonts w:hint="default" w:eastAsia="宋体"/>
          <w:lang w:val="en-US" w:eastAsia="zh-CN"/>
        </w:rPr>
      </w:pPr>
      <w:r>
        <w:rPr>
          <w:rFonts w:hint="eastAsia"/>
          <w:lang w:val="en-US" w:eastAsia="zh-CN"/>
        </w:rPr>
        <w:t>进入区级成果鉴定审核界面，可以查看该项目本区所有申报老师的信息。</w:t>
      </w:r>
    </w:p>
    <w:p w14:paraId="4BB99DB3">
      <w:pPr>
        <w:ind w:left="0" w:leftChars="0" w:firstLine="0" w:firstLineChars="0"/>
        <w:rPr>
          <w:rFonts w:hint="eastAsia"/>
          <w:lang w:val="en-US" w:eastAsia="zh-CN"/>
        </w:rPr>
      </w:pPr>
      <w:r>
        <w:drawing>
          <wp:inline distT="0" distB="0" distL="114300" distR="114300">
            <wp:extent cx="5264150" cy="2583815"/>
            <wp:effectExtent l="9525" t="9525" r="14605" b="1270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2"/>
                    <a:stretch>
                      <a:fillRect/>
                    </a:stretch>
                  </pic:blipFill>
                  <pic:spPr>
                    <a:xfrm>
                      <a:off x="0" y="0"/>
                      <a:ext cx="5264150" cy="2583815"/>
                    </a:xfrm>
                    <a:prstGeom prst="rect">
                      <a:avLst/>
                    </a:prstGeom>
                    <a:noFill/>
                    <a:ln>
                      <a:solidFill>
                        <a:schemeClr val="accent1"/>
                      </a:solidFill>
                    </a:ln>
                  </pic:spPr>
                </pic:pic>
              </a:graphicData>
            </a:graphic>
          </wp:inline>
        </w:drawing>
      </w:r>
    </w:p>
    <w:p w14:paraId="30F6B61D">
      <w:pPr>
        <w:jc w:val="both"/>
        <w:rPr>
          <w:rFonts w:hint="eastAsia"/>
          <w:lang w:val="en-US" w:eastAsia="zh-CN"/>
        </w:rPr>
      </w:pPr>
      <w:r>
        <w:rPr>
          <w:rFonts w:hint="eastAsia"/>
          <w:lang w:val="en-US" w:eastAsia="zh-CN"/>
        </w:rPr>
        <w:t>点击</w:t>
      </w:r>
      <w:r>
        <w:rPr>
          <w:rFonts w:hint="eastAsia"/>
        </w:rPr>
        <w:t>【</w:t>
      </w:r>
      <w:r>
        <w:rPr>
          <w:rFonts w:hint="eastAsia"/>
          <w:lang w:val="en-US" w:eastAsia="zh-CN"/>
        </w:rPr>
        <w:t>查看</w:t>
      </w:r>
      <w:r>
        <w:rPr>
          <w:rFonts w:hint="eastAsia"/>
        </w:rPr>
        <w:t>】</w:t>
      </w:r>
      <w:r>
        <w:rPr>
          <w:rFonts w:hint="eastAsia"/>
          <w:lang w:val="en-US" w:eastAsia="zh-CN"/>
        </w:rPr>
        <w:t>可以查阅教师提交的所有信息，包含：基本信息、教研成果信息、非独立完成表、证明材料，支持下载成果附件，但不支持审核操作。</w:t>
      </w:r>
    </w:p>
    <w:p w14:paraId="2B19C3F2">
      <w:pPr>
        <w:jc w:val="both"/>
        <w:rPr>
          <w:rFonts w:hint="eastAsia"/>
          <w:lang w:val="en-US" w:eastAsia="zh-CN"/>
        </w:rPr>
      </w:pPr>
      <w:r>
        <w:rPr>
          <w:rFonts w:hint="eastAsia"/>
          <w:lang w:val="en-US" w:eastAsia="zh-CN"/>
        </w:rPr>
        <w:t>。</w:t>
      </w:r>
    </w:p>
    <w:p w14:paraId="30A06FCC">
      <w:pPr>
        <w:jc w:val="both"/>
        <w:rPr>
          <w:rFonts w:hint="default" w:eastAsia="宋体"/>
          <w:lang w:val="en-US" w:eastAsia="zh-CN"/>
        </w:rPr>
      </w:pPr>
      <w:r>
        <w:rPr>
          <w:rFonts w:hint="eastAsia"/>
          <w:lang w:val="en-US" w:eastAsia="zh-CN"/>
        </w:rPr>
        <w:t>点击</w:t>
      </w:r>
      <w:r>
        <w:rPr>
          <w:rFonts w:hint="eastAsia"/>
        </w:rPr>
        <w:t>【</w:t>
      </w:r>
      <w:r>
        <w:rPr>
          <w:rFonts w:hint="eastAsia"/>
          <w:lang w:val="en-US" w:eastAsia="zh-CN"/>
        </w:rPr>
        <w:t>审核</w:t>
      </w:r>
      <w:r>
        <w:rPr>
          <w:rFonts w:hint="eastAsia"/>
        </w:rPr>
        <w:t>】</w:t>
      </w:r>
      <w:r>
        <w:rPr>
          <w:rFonts w:hint="eastAsia"/>
          <w:lang w:val="en-US" w:eastAsia="zh-CN"/>
        </w:rPr>
        <w:t>可以针对基本信息、教研成果信息、非独立完成表、证明材料四个部分进行审核，不合理的部分注明“退回意见”，被退回的教师只需要针对被标明“退回意见”的部分做修改，其他部分则不能修改。</w:t>
      </w:r>
    </w:p>
    <w:p w14:paraId="6D4D7F88">
      <w:pPr>
        <w:ind w:left="0" w:leftChars="0" w:firstLine="0" w:firstLineChars="0"/>
        <w:jc w:val="both"/>
      </w:pPr>
      <w:r>
        <w:drawing>
          <wp:inline distT="0" distB="0" distL="114300" distR="114300">
            <wp:extent cx="5266690" cy="2595245"/>
            <wp:effectExtent l="9525" t="9525" r="12065" b="1651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3"/>
                    <a:stretch>
                      <a:fillRect/>
                    </a:stretch>
                  </pic:blipFill>
                  <pic:spPr>
                    <a:xfrm>
                      <a:off x="0" y="0"/>
                      <a:ext cx="5266690" cy="2595245"/>
                    </a:xfrm>
                    <a:prstGeom prst="rect">
                      <a:avLst/>
                    </a:prstGeom>
                    <a:noFill/>
                    <a:ln>
                      <a:solidFill>
                        <a:schemeClr val="accent1"/>
                      </a:solidFill>
                    </a:ln>
                  </pic:spPr>
                </pic:pic>
              </a:graphicData>
            </a:graphic>
          </wp:inline>
        </w:drawing>
      </w:r>
    </w:p>
    <w:p w14:paraId="43B4725D">
      <w:pPr>
        <w:jc w:val="both"/>
        <w:rPr>
          <w:rFonts w:hint="eastAsia"/>
          <w:lang w:val="en-US" w:eastAsia="zh-CN"/>
        </w:rPr>
      </w:pPr>
      <w:r>
        <w:rPr>
          <w:rFonts w:hint="eastAsia"/>
          <w:lang w:val="en-US" w:eastAsia="zh-CN"/>
        </w:rPr>
        <w:t>审核操作分为预审核和实际审核，预审核意思是标记为某个状态，然后通过一键操作批量快速处理；实际审核即单个处理。</w:t>
      </w:r>
    </w:p>
    <w:p w14:paraId="6D2F7474">
      <w:pPr>
        <w:ind w:left="0" w:leftChars="0" w:firstLine="480" w:firstLineChars="200"/>
        <w:jc w:val="both"/>
        <w:rPr>
          <w:rFonts w:hint="eastAsia"/>
          <w:lang w:val="en-US" w:eastAsia="zh-CN"/>
        </w:rPr>
      </w:pPr>
      <w:r>
        <w:rPr>
          <w:rFonts w:hint="eastAsia"/>
          <w:lang w:val="en-US" w:eastAsia="zh-CN"/>
        </w:rPr>
        <w:t>在申报截止时间之前，区管理员只能进行</w:t>
      </w:r>
      <w:r>
        <w:rPr>
          <w:rFonts w:hint="eastAsia"/>
        </w:rPr>
        <w:t>【</w:t>
      </w:r>
      <w:r>
        <w:rPr>
          <w:rFonts w:hint="eastAsia"/>
          <w:lang w:val="en-US" w:eastAsia="zh-CN"/>
        </w:rPr>
        <w:t>预通过</w:t>
      </w:r>
      <w:r>
        <w:rPr>
          <w:rFonts w:hint="eastAsia"/>
        </w:rPr>
        <w:t>】【</w:t>
      </w:r>
      <w:r>
        <w:rPr>
          <w:rFonts w:hint="eastAsia"/>
          <w:lang w:val="en-US" w:eastAsia="zh-CN"/>
        </w:rPr>
        <w:t>预退回</w:t>
      </w:r>
      <w:r>
        <w:rPr>
          <w:rFonts w:hint="eastAsia"/>
        </w:rPr>
        <w:t>】【</w:t>
      </w:r>
      <w:r>
        <w:rPr>
          <w:rFonts w:hint="eastAsia"/>
          <w:lang w:val="en-US" w:eastAsia="zh-CN"/>
        </w:rPr>
        <w:t>预否决</w:t>
      </w:r>
      <w:r>
        <w:rPr>
          <w:rFonts w:hint="eastAsia"/>
        </w:rPr>
        <w:t>】</w:t>
      </w:r>
      <w:r>
        <w:rPr>
          <w:rFonts w:hint="eastAsia"/>
          <w:lang w:val="en-US" w:eastAsia="zh-CN"/>
        </w:rPr>
        <w:t>的操作，到达申报截止时间之后，区管理员则能进行</w:t>
      </w:r>
      <w:r>
        <w:rPr>
          <w:rFonts w:hint="eastAsia"/>
        </w:rPr>
        <w:t>【</w:t>
      </w:r>
      <w:r>
        <w:rPr>
          <w:rFonts w:hint="eastAsia"/>
          <w:lang w:val="en-US" w:eastAsia="zh-CN"/>
        </w:rPr>
        <w:t>通过</w:t>
      </w:r>
      <w:r>
        <w:rPr>
          <w:rFonts w:hint="eastAsia"/>
        </w:rPr>
        <w:t>】【</w:t>
      </w:r>
      <w:r>
        <w:rPr>
          <w:rFonts w:hint="eastAsia"/>
          <w:lang w:val="en-US" w:eastAsia="zh-CN"/>
        </w:rPr>
        <w:t>退回</w:t>
      </w:r>
      <w:r>
        <w:rPr>
          <w:rFonts w:hint="eastAsia"/>
        </w:rPr>
        <w:t>】【</w:t>
      </w:r>
      <w:r>
        <w:rPr>
          <w:rFonts w:hint="eastAsia"/>
          <w:lang w:val="en-US" w:eastAsia="zh-CN"/>
        </w:rPr>
        <w:t>否决</w:t>
      </w:r>
      <w:r>
        <w:rPr>
          <w:rFonts w:hint="eastAsia"/>
        </w:rPr>
        <w:t>】</w:t>
      </w:r>
      <w:r>
        <w:rPr>
          <w:rFonts w:hint="eastAsia"/>
          <w:lang w:val="en-US" w:eastAsia="zh-CN"/>
        </w:rPr>
        <w:t>处理。</w:t>
      </w:r>
    </w:p>
    <w:p w14:paraId="4DDC2E03">
      <w:pPr>
        <w:ind w:left="0" w:leftChars="0" w:firstLine="0" w:firstLineChars="0"/>
        <w:jc w:val="both"/>
        <w:rPr>
          <w:rFonts w:hint="default"/>
          <w:lang w:val="en-US" w:eastAsia="zh-CN"/>
        </w:rPr>
      </w:pPr>
      <w:r>
        <w:drawing>
          <wp:inline distT="0" distB="0" distL="114300" distR="114300">
            <wp:extent cx="5266690" cy="2573020"/>
            <wp:effectExtent l="9525" t="9525" r="12065" b="2349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4"/>
                    <a:stretch>
                      <a:fillRect/>
                    </a:stretch>
                  </pic:blipFill>
                  <pic:spPr>
                    <a:xfrm>
                      <a:off x="0" y="0"/>
                      <a:ext cx="5266690" cy="2573020"/>
                    </a:xfrm>
                    <a:prstGeom prst="rect">
                      <a:avLst/>
                    </a:prstGeom>
                    <a:noFill/>
                    <a:ln>
                      <a:solidFill>
                        <a:schemeClr val="accent1"/>
                      </a:solidFill>
                    </a:ln>
                  </pic:spPr>
                </pic:pic>
              </a:graphicData>
            </a:graphic>
          </wp:inline>
        </w:drawing>
      </w:r>
    </w:p>
    <w:p w14:paraId="29060399">
      <w:pPr>
        <w:numPr>
          <w:ilvl w:val="0"/>
          <w:numId w:val="0"/>
        </w:numPr>
        <w:ind w:firstLine="480" w:firstLineChars="200"/>
        <w:jc w:val="both"/>
        <w:rPr>
          <w:rFonts w:hint="default" w:eastAsia="宋体"/>
          <w:lang w:val="en-US" w:eastAsia="zh-CN"/>
        </w:rPr>
      </w:pPr>
      <w:r>
        <w:rPr>
          <w:rFonts w:hint="eastAsia"/>
          <w:lang w:val="en-US" w:eastAsia="zh-CN"/>
        </w:rPr>
        <w:t>区管理员在申报截止时间之内可以提前审核申报教师的材料，给出</w:t>
      </w:r>
      <w:r>
        <w:rPr>
          <w:rFonts w:hint="eastAsia"/>
        </w:rPr>
        <w:t>【</w:t>
      </w:r>
      <w:r>
        <w:rPr>
          <w:rFonts w:hint="eastAsia"/>
          <w:lang w:val="en-US" w:eastAsia="zh-CN"/>
        </w:rPr>
        <w:t>预通过</w:t>
      </w:r>
      <w:r>
        <w:rPr>
          <w:rFonts w:hint="eastAsia"/>
        </w:rPr>
        <w:t>】</w:t>
      </w:r>
      <w:r>
        <w:rPr>
          <w:rFonts w:hint="eastAsia"/>
          <w:lang w:val="en-US" w:eastAsia="zh-CN"/>
        </w:rPr>
        <w:t>/</w:t>
      </w:r>
      <w:r>
        <w:rPr>
          <w:rFonts w:hint="eastAsia"/>
        </w:rPr>
        <w:t>【</w:t>
      </w:r>
      <w:r>
        <w:rPr>
          <w:rFonts w:hint="eastAsia"/>
          <w:lang w:val="en-US" w:eastAsia="zh-CN"/>
        </w:rPr>
        <w:t>预退回</w:t>
      </w:r>
      <w:r>
        <w:rPr>
          <w:rFonts w:hint="eastAsia"/>
        </w:rPr>
        <w:t>】</w:t>
      </w:r>
      <w:r>
        <w:rPr>
          <w:rFonts w:hint="eastAsia"/>
          <w:lang w:val="en-US" w:eastAsia="zh-CN"/>
        </w:rPr>
        <w:t>/</w:t>
      </w:r>
      <w:r>
        <w:rPr>
          <w:rFonts w:hint="eastAsia"/>
        </w:rPr>
        <w:t>【</w:t>
      </w:r>
      <w:r>
        <w:rPr>
          <w:rFonts w:hint="eastAsia"/>
          <w:lang w:val="en-US" w:eastAsia="zh-CN"/>
        </w:rPr>
        <w:t>预否决</w:t>
      </w:r>
      <w:r>
        <w:rPr>
          <w:rFonts w:hint="eastAsia"/>
        </w:rPr>
        <w:t>】</w:t>
      </w:r>
      <w:r>
        <w:rPr>
          <w:rFonts w:hint="eastAsia"/>
          <w:lang w:val="en-US" w:eastAsia="zh-CN"/>
        </w:rPr>
        <w:t>的表决意见。当到达申报截止时间之后，点击</w:t>
      </w:r>
      <w:r>
        <w:rPr>
          <w:rFonts w:hint="eastAsia"/>
        </w:rPr>
        <w:t>【</w:t>
      </w:r>
      <w:r>
        <w:rPr>
          <w:rFonts w:hint="eastAsia"/>
          <w:lang w:val="en-US" w:eastAsia="zh-CN"/>
        </w:rPr>
        <w:t>一键通过</w:t>
      </w:r>
      <w:r>
        <w:rPr>
          <w:rFonts w:hint="eastAsia"/>
        </w:rPr>
        <w:t>】</w:t>
      </w:r>
      <w:r>
        <w:rPr>
          <w:rFonts w:hint="eastAsia"/>
          <w:lang w:val="en-US" w:eastAsia="zh-CN"/>
        </w:rPr>
        <w:t>/</w:t>
      </w:r>
      <w:r>
        <w:rPr>
          <w:rFonts w:hint="eastAsia"/>
        </w:rPr>
        <w:t>【</w:t>
      </w:r>
      <w:r>
        <w:rPr>
          <w:rFonts w:hint="eastAsia"/>
          <w:lang w:val="en-US" w:eastAsia="zh-CN"/>
        </w:rPr>
        <w:t>一键退回</w:t>
      </w:r>
      <w:r>
        <w:rPr>
          <w:rFonts w:hint="eastAsia"/>
        </w:rPr>
        <w:t>】</w:t>
      </w:r>
      <w:r>
        <w:rPr>
          <w:rFonts w:hint="eastAsia"/>
          <w:lang w:val="en-US" w:eastAsia="zh-CN"/>
        </w:rPr>
        <w:t>/</w:t>
      </w:r>
      <w:r>
        <w:rPr>
          <w:rFonts w:hint="eastAsia"/>
        </w:rPr>
        <w:t>【</w:t>
      </w:r>
      <w:r>
        <w:rPr>
          <w:rFonts w:hint="eastAsia"/>
          <w:lang w:val="en-US" w:eastAsia="zh-CN"/>
        </w:rPr>
        <w:t>一键否决</w:t>
      </w:r>
      <w:r>
        <w:rPr>
          <w:rFonts w:hint="eastAsia"/>
        </w:rPr>
        <w:t>】</w:t>
      </w:r>
      <w:r>
        <w:rPr>
          <w:rFonts w:hint="eastAsia"/>
          <w:lang w:eastAsia="zh-CN"/>
        </w:rPr>
        <w:t>，</w:t>
      </w:r>
      <w:r>
        <w:rPr>
          <w:rFonts w:hint="eastAsia"/>
          <w:lang w:val="en-US" w:eastAsia="zh-CN"/>
        </w:rPr>
        <w:t>则可以批量的处理前期的表决结果。</w:t>
      </w:r>
    </w:p>
    <w:p w14:paraId="7BD393F3">
      <w:pPr>
        <w:numPr>
          <w:ilvl w:val="0"/>
          <w:numId w:val="0"/>
        </w:numPr>
        <w:jc w:val="both"/>
      </w:pPr>
      <w:r>
        <w:drawing>
          <wp:inline distT="0" distB="0" distL="114300" distR="114300">
            <wp:extent cx="5266690" cy="2578735"/>
            <wp:effectExtent l="9525" t="9525" r="12065" b="1778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5"/>
                    <a:stretch>
                      <a:fillRect/>
                    </a:stretch>
                  </pic:blipFill>
                  <pic:spPr>
                    <a:xfrm>
                      <a:off x="0" y="0"/>
                      <a:ext cx="5266690" cy="2578735"/>
                    </a:xfrm>
                    <a:prstGeom prst="rect">
                      <a:avLst/>
                    </a:prstGeom>
                    <a:noFill/>
                    <a:ln>
                      <a:solidFill>
                        <a:schemeClr val="accent1"/>
                      </a:solidFill>
                    </a:ln>
                  </pic:spPr>
                </pic:pic>
              </a:graphicData>
            </a:graphic>
          </wp:inline>
        </w:drawing>
      </w:r>
    </w:p>
    <w:p w14:paraId="4C35A299">
      <w:pPr>
        <w:numPr>
          <w:ilvl w:val="0"/>
          <w:numId w:val="0"/>
        </w:numPr>
        <w:ind w:firstLine="480" w:firstLineChars="200"/>
        <w:jc w:val="both"/>
        <w:rPr>
          <w:rFonts w:hint="default" w:eastAsia="宋体"/>
          <w:lang w:val="en-US" w:eastAsia="zh-CN"/>
        </w:rPr>
      </w:pPr>
      <w:r>
        <w:rPr>
          <w:rFonts w:hint="eastAsia"/>
        </w:rPr>
        <w:t>【</w:t>
      </w:r>
      <w:r>
        <w:rPr>
          <w:rFonts w:hint="eastAsia"/>
          <w:lang w:val="en-US" w:eastAsia="zh-CN"/>
        </w:rPr>
        <w:t>一键通过</w:t>
      </w:r>
      <w:r>
        <w:rPr>
          <w:rFonts w:hint="eastAsia"/>
        </w:rPr>
        <w:t>】</w:t>
      </w:r>
      <w:r>
        <w:rPr>
          <w:rFonts w:hint="eastAsia"/>
          <w:lang w:val="en-US" w:eastAsia="zh-CN"/>
        </w:rPr>
        <w:t>可以批量处理前期</w:t>
      </w:r>
      <w:r>
        <w:rPr>
          <w:rFonts w:hint="eastAsia"/>
        </w:rPr>
        <w:t>【</w:t>
      </w:r>
      <w:r>
        <w:rPr>
          <w:rFonts w:hint="eastAsia"/>
          <w:lang w:val="en-US" w:eastAsia="zh-CN"/>
        </w:rPr>
        <w:t>预通过</w:t>
      </w:r>
      <w:r>
        <w:rPr>
          <w:rFonts w:hint="eastAsia"/>
        </w:rPr>
        <w:t>】</w:t>
      </w:r>
      <w:r>
        <w:rPr>
          <w:rFonts w:hint="eastAsia"/>
          <w:lang w:val="en-US" w:eastAsia="zh-CN"/>
        </w:rPr>
        <w:t>的名单。</w:t>
      </w:r>
    </w:p>
    <w:p w14:paraId="448A8C43">
      <w:pPr>
        <w:numPr>
          <w:ilvl w:val="0"/>
          <w:numId w:val="0"/>
        </w:numPr>
        <w:ind w:firstLine="480" w:firstLineChars="200"/>
        <w:jc w:val="both"/>
        <w:rPr>
          <w:rFonts w:hint="eastAsia"/>
        </w:rPr>
      </w:pPr>
      <w:r>
        <w:rPr>
          <w:rFonts w:hint="eastAsia"/>
        </w:rPr>
        <w:t>【</w:t>
      </w:r>
      <w:r>
        <w:rPr>
          <w:rFonts w:hint="eastAsia"/>
          <w:lang w:val="en-US" w:eastAsia="zh-CN"/>
        </w:rPr>
        <w:t>一键退回</w:t>
      </w:r>
      <w:r>
        <w:rPr>
          <w:rFonts w:hint="eastAsia"/>
        </w:rPr>
        <w:t>】</w:t>
      </w:r>
      <w:r>
        <w:rPr>
          <w:rFonts w:hint="eastAsia"/>
          <w:lang w:val="en-US" w:eastAsia="zh-CN"/>
        </w:rPr>
        <w:t>可以批量处理前期</w:t>
      </w:r>
      <w:r>
        <w:rPr>
          <w:rFonts w:hint="eastAsia"/>
        </w:rPr>
        <w:t>【</w:t>
      </w:r>
      <w:r>
        <w:rPr>
          <w:rFonts w:hint="eastAsia"/>
          <w:lang w:val="en-US" w:eastAsia="zh-CN"/>
        </w:rPr>
        <w:t>预退回</w:t>
      </w:r>
      <w:r>
        <w:rPr>
          <w:rFonts w:hint="eastAsia"/>
        </w:rPr>
        <w:t>】</w:t>
      </w:r>
      <w:r>
        <w:rPr>
          <w:rFonts w:hint="eastAsia"/>
          <w:lang w:val="en-US" w:eastAsia="zh-CN"/>
        </w:rPr>
        <w:t>的名单。</w:t>
      </w:r>
    </w:p>
    <w:p w14:paraId="52690400">
      <w:pPr>
        <w:numPr>
          <w:ilvl w:val="0"/>
          <w:numId w:val="0"/>
        </w:numPr>
        <w:ind w:firstLine="480" w:firstLineChars="200"/>
        <w:jc w:val="both"/>
        <w:rPr>
          <w:rFonts w:hint="eastAsia"/>
          <w:lang w:val="en-US" w:eastAsia="zh-CN"/>
        </w:rPr>
      </w:pPr>
      <w:r>
        <w:rPr>
          <w:rFonts w:hint="eastAsia"/>
        </w:rPr>
        <w:t>【</w:t>
      </w:r>
      <w:r>
        <w:rPr>
          <w:rFonts w:hint="eastAsia"/>
          <w:lang w:val="en-US" w:eastAsia="zh-CN"/>
        </w:rPr>
        <w:t>一键否决</w:t>
      </w:r>
      <w:r>
        <w:rPr>
          <w:rFonts w:hint="eastAsia"/>
        </w:rPr>
        <w:t>】</w:t>
      </w:r>
      <w:r>
        <w:rPr>
          <w:rFonts w:hint="eastAsia"/>
          <w:lang w:val="en-US" w:eastAsia="zh-CN"/>
        </w:rPr>
        <w:t>可以批量处理前期</w:t>
      </w:r>
      <w:r>
        <w:rPr>
          <w:rFonts w:hint="eastAsia"/>
        </w:rPr>
        <w:t>【</w:t>
      </w:r>
      <w:r>
        <w:rPr>
          <w:rFonts w:hint="eastAsia"/>
          <w:lang w:val="en-US" w:eastAsia="zh-CN"/>
        </w:rPr>
        <w:t>预否决</w:t>
      </w:r>
      <w:r>
        <w:rPr>
          <w:rFonts w:hint="eastAsia"/>
        </w:rPr>
        <w:t>】</w:t>
      </w:r>
      <w:r>
        <w:rPr>
          <w:rFonts w:hint="eastAsia"/>
          <w:lang w:val="en-US" w:eastAsia="zh-CN"/>
        </w:rPr>
        <w:t>的名单。</w:t>
      </w:r>
    </w:p>
    <w:p w14:paraId="110BE1B3">
      <w:pPr>
        <w:numPr>
          <w:ilvl w:val="0"/>
          <w:numId w:val="0"/>
        </w:numPr>
        <w:ind w:firstLine="480" w:firstLineChars="200"/>
        <w:jc w:val="both"/>
        <w:rPr>
          <w:rFonts w:hint="default"/>
          <w:color w:val="FF0000"/>
          <w:highlight w:val="none"/>
          <w:lang w:val="en-US" w:eastAsia="zh-CN"/>
        </w:rPr>
      </w:pPr>
      <w:r>
        <w:rPr>
          <w:rFonts w:hint="eastAsia"/>
          <w:color w:val="FF0000"/>
          <w:highlight w:val="none"/>
          <w:lang w:val="en-US" w:eastAsia="zh-CN"/>
        </w:rPr>
        <w:t>注：</w:t>
      </w:r>
    </w:p>
    <w:p w14:paraId="098DF3DD">
      <w:pPr>
        <w:numPr>
          <w:ilvl w:val="0"/>
          <w:numId w:val="0"/>
        </w:numPr>
        <w:ind w:firstLine="480" w:firstLineChars="200"/>
        <w:jc w:val="both"/>
        <w:rPr>
          <w:rFonts w:hint="eastAsia"/>
          <w:color w:val="FF0000"/>
          <w:highlight w:val="none"/>
          <w:lang w:val="en-US" w:eastAsia="zh-CN"/>
        </w:rPr>
      </w:pPr>
      <w:r>
        <w:rPr>
          <w:rFonts w:hint="eastAsia"/>
          <w:color w:val="FF0000"/>
          <w:highlight w:val="none"/>
          <w:lang w:val="en-US" w:eastAsia="zh-CN"/>
        </w:rPr>
        <w:t>1.被</w:t>
      </w:r>
      <w:r>
        <w:rPr>
          <w:rFonts w:hint="eastAsia"/>
          <w:color w:val="FF0000"/>
          <w:highlight w:val="none"/>
        </w:rPr>
        <w:t>【</w:t>
      </w:r>
      <w:r>
        <w:rPr>
          <w:rFonts w:hint="eastAsia"/>
          <w:color w:val="FF0000"/>
          <w:highlight w:val="none"/>
          <w:lang w:val="en-US" w:eastAsia="zh-CN"/>
        </w:rPr>
        <w:t>退回</w:t>
      </w:r>
      <w:r>
        <w:rPr>
          <w:rFonts w:hint="eastAsia"/>
          <w:color w:val="FF0000"/>
          <w:highlight w:val="none"/>
        </w:rPr>
        <w:t>】【</w:t>
      </w:r>
      <w:r>
        <w:rPr>
          <w:rFonts w:hint="eastAsia"/>
          <w:color w:val="FF0000"/>
          <w:highlight w:val="none"/>
          <w:lang w:val="en-US" w:eastAsia="zh-CN"/>
        </w:rPr>
        <w:t>一键退回</w:t>
      </w:r>
      <w:r>
        <w:rPr>
          <w:rFonts w:hint="eastAsia"/>
          <w:color w:val="FF0000"/>
          <w:highlight w:val="none"/>
        </w:rPr>
        <w:t>】</w:t>
      </w:r>
      <w:r>
        <w:rPr>
          <w:rFonts w:hint="eastAsia"/>
          <w:color w:val="FF0000"/>
          <w:highlight w:val="none"/>
          <w:lang w:val="en-US" w:eastAsia="zh-CN"/>
        </w:rPr>
        <w:t>的教师需在规定时间内进入系统修改信息后再次提交，校级管理员再做审核，接着区管理员做审核(区级、院级退回时可设置修改的时间，若超时没有提交到被退回的审核节点将视为放弃)。</w:t>
      </w:r>
    </w:p>
    <w:p w14:paraId="57152BF5">
      <w:pPr>
        <w:numPr>
          <w:ilvl w:val="0"/>
          <w:numId w:val="0"/>
        </w:numPr>
        <w:ind w:firstLine="480" w:firstLineChars="200"/>
        <w:jc w:val="both"/>
        <w:rPr>
          <w:rFonts w:hint="default" w:eastAsia="宋体"/>
          <w:color w:val="FF0000"/>
          <w:highlight w:val="none"/>
          <w:lang w:val="en-US" w:eastAsia="zh-CN"/>
        </w:rPr>
      </w:pPr>
      <w:r>
        <w:rPr>
          <w:rFonts w:hint="eastAsia"/>
          <w:color w:val="FF0000"/>
          <w:highlight w:val="none"/>
          <w:lang w:val="en-US" w:eastAsia="zh-CN"/>
        </w:rPr>
        <w:t>2.被</w:t>
      </w:r>
      <w:r>
        <w:rPr>
          <w:rFonts w:hint="eastAsia"/>
          <w:color w:val="FF0000"/>
          <w:highlight w:val="none"/>
        </w:rPr>
        <w:t>【</w:t>
      </w:r>
      <w:r>
        <w:rPr>
          <w:rFonts w:hint="eastAsia"/>
          <w:color w:val="FF0000"/>
          <w:highlight w:val="none"/>
          <w:lang w:val="en-US" w:eastAsia="zh-CN"/>
        </w:rPr>
        <w:t>否决</w:t>
      </w:r>
      <w:r>
        <w:rPr>
          <w:rFonts w:hint="eastAsia"/>
          <w:color w:val="FF0000"/>
          <w:highlight w:val="none"/>
        </w:rPr>
        <w:t>】【</w:t>
      </w:r>
      <w:r>
        <w:rPr>
          <w:rFonts w:hint="eastAsia"/>
          <w:color w:val="FF0000"/>
          <w:highlight w:val="none"/>
          <w:lang w:val="en-US" w:eastAsia="zh-CN"/>
        </w:rPr>
        <w:t>一键否决</w:t>
      </w:r>
      <w:r>
        <w:rPr>
          <w:rFonts w:hint="eastAsia"/>
          <w:color w:val="FF0000"/>
          <w:highlight w:val="none"/>
        </w:rPr>
        <w:t>】</w:t>
      </w:r>
      <w:r>
        <w:rPr>
          <w:rFonts w:hint="eastAsia"/>
          <w:color w:val="FF0000"/>
          <w:highlight w:val="none"/>
          <w:lang w:val="en-US" w:eastAsia="zh-CN"/>
        </w:rPr>
        <w:t>的教师申报程序则终止。</w:t>
      </w:r>
    </w:p>
    <w:p w14:paraId="1604CB7C">
      <w:pPr>
        <w:numPr>
          <w:ilvl w:val="0"/>
          <w:numId w:val="0"/>
        </w:numPr>
        <w:jc w:val="both"/>
        <w:rPr>
          <w:rFonts w:hint="default"/>
          <w:lang w:val="en-US" w:eastAsia="zh-CN"/>
        </w:rPr>
      </w:pPr>
    </w:p>
    <w:sectPr>
      <w:footerReference r:id="rId9"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B660E">
    <w:pPr>
      <w:pStyle w:val="7"/>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4047560"/>
    </w:sdtPr>
    <w:sdtContent>
      <w:p w14:paraId="1241522C">
        <w:pPr>
          <w:pStyle w:val="7"/>
          <w:spacing w:before="120" w:after="60"/>
          <w:ind w:firstLine="480"/>
        </w:pPr>
        <w:r>
          <w:fldChar w:fldCharType="begin"/>
        </w:r>
        <w:r>
          <w:instrText xml:space="preserve">PAGE   \* MERGEFORMAT</w:instrText>
        </w:r>
        <w:r>
          <w:fldChar w:fldCharType="separate"/>
        </w:r>
        <w:r>
          <w:rPr>
            <w:lang w:val="zh-CN"/>
          </w:rPr>
          <w:t>2</w:t>
        </w:r>
        <w:r>
          <w:fldChar w:fldCharType="end"/>
        </w:r>
      </w:p>
    </w:sdtContent>
  </w:sdt>
  <w:p w14:paraId="2E208CC1">
    <w:pPr>
      <w:pStyle w:val="7"/>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6E18B">
    <w:pPr>
      <w:pStyle w:val="8"/>
      <w:pBdr>
        <w:bottom w:val="thickThinSmallGap" w:color="auto" w:sz="18" w:space="3"/>
      </w:pBdr>
      <w:wordWrap w:val="0"/>
      <w:spacing w:before="120" w:after="60"/>
      <w:ind w:firstLine="0" w:firstLineChars="0"/>
      <w:jc w:val="right"/>
    </w:pPr>
    <w:r>
      <w:rPr>
        <w:rFonts w:hint="eastAsia"/>
      </w:rPr>
      <w:t xml:space="preserve">      </w:t>
    </w:r>
    <w:r>
      <w:rPr>
        <w:rFonts w:hint="eastAsia"/>
        <w:lang w:val="en-US" w:eastAsia="zh-CN"/>
      </w:rPr>
      <w:t>上海市教师高级专业技术职务综合评审</w:t>
    </w:r>
    <w:r>
      <w:rPr>
        <w:rFonts w:hint="eastAsia"/>
      </w:rPr>
      <w:t>平台</w:t>
    </w:r>
    <w:r>
      <w:rPr>
        <w:rFonts w:hint="eastAsia"/>
        <w:lang w:eastAsia="zh-CN"/>
      </w:rPr>
      <w:t>【</w:t>
    </w:r>
    <w:r>
      <w:rPr>
        <w:rFonts w:hint="eastAsia"/>
        <w:lang w:val="en-US" w:eastAsia="zh-CN"/>
      </w:rPr>
      <w:t>区级管理员</w:t>
    </w:r>
    <w:r>
      <w:rPr>
        <w:rFonts w:hint="eastAsia"/>
        <w:lang w:eastAsia="zh-CN"/>
      </w:rPr>
      <w:t>】</w:t>
    </w:r>
    <w:r>
      <w:rPr>
        <w:rFonts w:hint="eastAsia"/>
      </w:rPr>
      <w:t>操作手</w:t>
    </w:r>
    <w:r>
      <w:rPr>
        <w:rFonts w:hint="eastAsia"/>
        <w:lang w:val="en-US" w:eastAsia="zh-CN"/>
      </w:rPr>
      <w:t>册</w:t>
    </w: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A2B3A">
    <w:pPr>
      <w:pStyle w:val="8"/>
      <w:spacing w:before="120" w:after="6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13F81">
    <w:pPr>
      <w:pStyle w:val="8"/>
      <w:spacing w:before="120" w:after="6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C188161"/>
    <w:multiLevelType w:val="singleLevel"/>
    <w:tmpl w:val="7C188161"/>
    <w:lvl w:ilvl="0" w:tentative="0">
      <w:start w:val="1"/>
      <w:numFmt w:val="decimal"/>
      <w:lvlText w:val="%1."/>
      <w:lvlJc w:val="left"/>
      <w:pPr>
        <w:ind w:left="425" w:hanging="425"/>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6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I3N2JiMTc2ZGNlNzdiMTA3OWE3MjA2NjA2YWYyYzMifQ=="/>
  </w:docVars>
  <w:rsids>
    <w:rsidRoot w:val="00AE594F"/>
    <w:rsid w:val="00081A9B"/>
    <w:rsid w:val="000A303D"/>
    <w:rsid w:val="000F541D"/>
    <w:rsid w:val="001225FB"/>
    <w:rsid w:val="00157ADA"/>
    <w:rsid w:val="00171AA7"/>
    <w:rsid w:val="0021041F"/>
    <w:rsid w:val="002F3D51"/>
    <w:rsid w:val="00334414"/>
    <w:rsid w:val="00351C05"/>
    <w:rsid w:val="00390B98"/>
    <w:rsid w:val="003A7129"/>
    <w:rsid w:val="00423356"/>
    <w:rsid w:val="0044247E"/>
    <w:rsid w:val="004B25A9"/>
    <w:rsid w:val="00504907"/>
    <w:rsid w:val="00531697"/>
    <w:rsid w:val="00616C06"/>
    <w:rsid w:val="00623FE7"/>
    <w:rsid w:val="007A76D5"/>
    <w:rsid w:val="0092357C"/>
    <w:rsid w:val="00936989"/>
    <w:rsid w:val="00AC796D"/>
    <w:rsid w:val="00AE594F"/>
    <w:rsid w:val="00AF7F45"/>
    <w:rsid w:val="00BE41A3"/>
    <w:rsid w:val="00D9565C"/>
    <w:rsid w:val="00DD6E08"/>
    <w:rsid w:val="00EA5F54"/>
    <w:rsid w:val="00FC25A2"/>
    <w:rsid w:val="013462F4"/>
    <w:rsid w:val="01687703"/>
    <w:rsid w:val="01FA65AD"/>
    <w:rsid w:val="020B13D0"/>
    <w:rsid w:val="02B96468"/>
    <w:rsid w:val="02CB2979"/>
    <w:rsid w:val="02FC0103"/>
    <w:rsid w:val="03227190"/>
    <w:rsid w:val="035629C6"/>
    <w:rsid w:val="03714590"/>
    <w:rsid w:val="03725D77"/>
    <w:rsid w:val="037D466F"/>
    <w:rsid w:val="03FC0AA5"/>
    <w:rsid w:val="040E4592"/>
    <w:rsid w:val="043A366E"/>
    <w:rsid w:val="043A72C2"/>
    <w:rsid w:val="048A5E1A"/>
    <w:rsid w:val="04912900"/>
    <w:rsid w:val="04CF163D"/>
    <w:rsid w:val="04E34B5B"/>
    <w:rsid w:val="04F41E99"/>
    <w:rsid w:val="050F410B"/>
    <w:rsid w:val="0542114D"/>
    <w:rsid w:val="0548094D"/>
    <w:rsid w:val="05880374"/>
    <w:rsid w:val="05A52CD4"/>
    <w:rsid w:val="05C3053B"/>
    <w:rsid w:val="05C75A70"/>
    <w:rsid w:val="05DB64C8"/>
    <w:rsid w:val="06176ECB"/>
    <w:rsid w:val="064D2BFE"/>
    <w:rsid w:val="06532B3F"/>
    <w:rsid w:val="065564A8"/>
    <w:rsid w:val="06606ACF"/>
    <w:rsid w:val="066D4106"/>
    <w:rsid w:val="07563389"/>
    <w:rsid w:val="07572617"/>
    <w:rsid w:val="07591E45"/>
    <w:rsid w:val="076159C8"/>
    <w:rsid w:val="07CB04CF"/>
    <w:rsid w:val="07D43E70"/>
    <w:rsid w:val="07DD4FE1"/>
    <w:rsid w:val="080D4B60"/>
    <w:rsid w:val="082218B6"/>
    <w:rsid w:val="08534D02"/>
    <w:rsid w:val="085A0D66"/>
    <w:rsid w:val="085E1EDD"/>
    <w:rsid w:val="08660D71"/>
    <w:rsid w:val="08961064"/>
    <w:rsid w:val="089A1325"/>
    <w:rsid w:val="08BA1DDC"/>
    <w:rsid w:val="08EB393F"/>
    <w:rsid w:val="090853E7"/>
    <w:rsid w:val="0939585F"/>
    <w:rsid w:val="09A8438A"/>
    <w:rsid w:val="09FB178E"/>
    <w:rsid w:val="09FE1B7E"/>
    <w:rsid w:val="0A4F6B43"/>
    <w:rsid w:val="0A7D1D6B"/>
    <w:rsid w:val="0A983A86"/>
    <w:rsid w:val="0ABA260B"/>
    <w:rsid w:val="0ADC15C9"/>
    <w:rsid w:val="0B2100F5"/>
    <w:rsid w:val="0B3F653D"/>
    <w:rsid w:val="0B660AD9"/>
    <w:rsid w:val="0B70682A"/>
    <w:rsid w:val="0B770817"/>
    <w:rsid w:val="0B803CE7"/>
    <w:rsid w:val="0BB34DB8"/>
    <w:rsid w:val="0BCF2858"/>
    <w:rsid w:val="0BE46E26"/>
    <w:rsid w:val="0BE90399"/>
    <w:rsid w:val="0BFF28D1"/>
    <w:rsid w:val="0C0820EA"/>
    <w:rsid w:val="0C25691C"/>
    <w:rsid w:val="0C2622B0"/>
    <w:rsid w:val="0C32754C"/>
    <w:rsid w:val="0CCB361A"/>
    <w:rsid w:val="0CCC6D98"/>
    <w:rsid w:val="0CFC6BFB"/>
    <w:rsid w:val="0D2564A8"/>
    <w:rsid w:val="0DA943F8"/>
    <w:rsid w:val="0E03357C"/>
    <w:rsid w:val="0E113125"/>
    <w:rsid w:val="0E43027C"/>
    <w:rsid w:val="0E65165D"/>
    <w:rsid w:val="0E7E51AA"/>
    <w:rsid w:val="0E901A4E"/>
    <w:rsid w:val="0ED569D7"/>
    <w:rsid w:val="0ED62150"/>
    <w:rsid w:val="0F481FDC"/>
    <w:rsid w:val="0F563C56"/>
    <w:rsid w:val="0FCA225F"/>
    <w:rsid w:val="0FFC0A0C"/>
    <w:rsid w:val="103E60A7"/>
    <w:rsid w:val="105D005F"/>
    <w:rsid w:val="10677093"/>
    <w:rsid w:val="108C5A1B"/>
    <w:rsid w:val="10A41C0F"/>
    <w:rsid w:val="10E242C4"/>
    <w:rsid w:val="112D5216"/>
    <w:rsid w:val="11717E18"/>
    <w:rsid w:val="11761EB5"/>
    <w:rsid w:val="118F6D41"/>
    <w:rsid w:val="11A203C0"/>
    <w:rsid w:val="11B46279"/>
    <w:rsid w:val="11C30A5A"/>
    <w:rsid w:val="121A3AAB"/>
    <w:rsid w:val="125D7B41"/>
    <w:rsid w:val="128E0572"/>
    <w:rsid w:val="12A37BFE"/>
    <w:rsid w:val="12DA1AE3"/>
    <w:rsid w:val="12E84200"/>
    <w:rsid w:val="12E972B9"/>
    <w:rsid w:val="131E67A6"/>
    <w:rsid w:val="134C0C32"/>
    <w:rsid w:val="13535C62"/>
    <w:rsid w:val="135716DC"/>
    <w:rsid w:val="13B96F90"/>
    <w:rsid w:val="13CB443F"/>
    <w:rsid w:val="13E413B7"/>
    <w:rsid w:val="14397409"/>
    <w:rsid w:val="143D3BC7"/>
    <w:rsid w:val="148166BA"/>
    <w:rsid w:val="149723D6"/>
    <w:rsid w:val="14B44CE1"/>
    <w:rsid w:val="153D1D73"/>
    <w:rsid w:val="157D0864"/>
    <w:rsid w:val="158C67B8"/>
    <w:rsid w:val="15927A64"/>
    <w:rsid w:val="15A11D98"/>
    <w:rsid w:val="15C50C70"/>
    <w:rsid w:val="1609105D"/>
    <w:rsid w:val="16286971"/>
    <w:rsid w:val="163D38D1"/>
    <w:rsid w:val="167320F4"/>
    <w:rsid w:val="167504A0"/>
    <w:rsid w:val="16757794"/>
    <w:rsid w:val="172C6295"/>
    <w:rsid w:val="173456D5"/>
    <w:rsid w:val="173D6486"/>
    <w:rsid w:val="17A45626"/>
    <w:rsid w:val="17CC4545"/>
    <w:rsid w:val="17DC199B"/>
    <w:rsid w:val="17DD00AB"/>
    <w:rsid w:val="17FF7CAB"/>
    <w:rsid w:val="1803598D"/>
    <w:rsid w:val="18055E9C"/>
    <w:rsid w:val="180D5B9C"/>
    <w:rsid w:val="186366EB"/>
    <w:rsid w:val="188E304F"/>
    <w:rsid w:val="18AE7C99"/>
    <w:rsid w:val="198A6011"/>
    <w:rsid w:val="19A44490"/>
    <w:rsid w:val="19AA66B3"/>
    <w:rsid w:val="19DB323C"/>
    <w:rsid w:val="19DB351C"/>
    <w:rsid w:val="19E80B7D"/>
    <w:rsid w:val="1A174AC0"/>
    <w:rsid w:val="1A441C06"/>
    <w:rsid w:val="1AF6742E"/>
    <w:rsid w:val="1B1D5C78"/>
    <w:rsid w:val="1B430B6D"/>
    <w:rsid w:val="1B585164"/>
    <w:rsid w:val="1B784A33"/>
    <w:rsid w:val="1B831376"/>
    <w:rsid w:val="1BB11F7A"/>
    <w:rsid w:val="1BB144E7"/>
    <w:rsid w:val="1BCC3CC1"/>
    <w:rsid w:val="1C212401"/>
    <w:rsid w:val="1C5A0DEC"/>
    <w:rsid w:val="1CBA1574"/>
    <w:rsid w:val="1D191FA5"/>
    <w:rsid w:val="1D334BFA"/>
    <w:rsid w:val="1D4E0FF2"/>
    <w:rsid w:val="1D5D05AD"/>
    <w:rsid w:val="1DD708C8"/>
    <w:rsid w:val="1DD87084"/>
    <w:rsid w:val="1DE22C72"/>
    <w:rsid w:val="1E0D221A"/>
    <w:rsid w:val="1E1C3A72"/>
    <w:rsid w:val="1E785C63"/>
    <w:rsid w:val="1ECA70F8"/>
    <w:rsid w:val="1F12334B"/>
    <w:rsid w:val="1F196F16"/>
    <w:rsid w:val="1F3E762D"/>
    <w:rsid w:val="1F542C77"/>
    <w:rsid w:val="1F5839A7"/>
    <w:rsid w:val="1F621257"/>
    <w:rsid w:val="1F685253"/>
    <w:rsid w:val="1F730DF9"/>
    <w:rsid w:val="1FB060A5"/>
    <w:rsid w:val="1FCA53B9"/>
    <w:rsid w:val="1FD65523"/>
    <w:rsid w:val="1FFA75FA"/>
    <w:rsid w:val="20120B0E"/>
    <w:rsid w:val="201361B9"/>
    <w:rsid w:val="20180941"/>
    <w:rsid w:val="202D7BBA"/>
    <w:rsid w:val="203F6A1F"/>
    <w:rsid w:val="20660F77"/>
    <w:rsid w:val="206E043A"/>
    <w:rsid w:val="209E5683"/>
    <w:rsid w:val="20C73739"/>
    <w:rsid w:val="20EF2A70"/>
    <w:rsid w:val="21535882"/>
    <w:rsid w:val="21676C37"/>
    <w:rsid w:val="21B7196D"/>
    <w:rsid w:val="21CA474C"/>
    <w:rsid w:val="21ED5F3F"/>
    <w:rsid w:val="22052006"/>
    <w:rsid w:val="222036A8"/>
    <w:rsid w:val="222427AA"/>
    <w:rsid w:val="224831A8"/>
    <w:rsid w:val="226270E1"/>
    <w:rsid w:val="226416E5"/>
    <w:rsid w:val="228A07B3"/>
    <w:rsid w:val="229B128E"/>
    <w:rsid w:val="22CC58EC"/>
    <w:rsid w:val="22DC2EF9"/>
    <w:rsid w:val="23436DD2"/>
    <w:rsid w:val="234B5E7B"/>
    <w:rsid w:val="235A1493"/>
    <w:rsid w:val="2378236F"/>
    <w:rsid w:val="23902475"/>
    <w:rsid w:val="23B336DC"/>
    <w:rsid w:val="23E02B12"/>
    <w:rsid w:val="24245FA6"/>
    <w:rsid w:val="242558D2"/>
    <w:rsid w:val="242B4894"/>
    <w:rsid w:val="243674C1"/>
    <w:rsid w:val="245422B0"/>
    <w:rsid w:val="24612064"/>
    <w:rsid w:val="246954FF"/>
    <w:rsid w:val="247857FE"/>
    <w:rsid w:val="24D80578"/>
    <w:rsid w:val="24FC2C02"/>
    <w:rsid w:val="255638DE"/>
    <w:rsid w:val="2558602F"/>
    <w:rsid w:val="25951A08"/>
    <w:rsid w:val="25B53735"/>
    <w:rsid w:val="25EB6D93"/>
    <w:rsid w:val="2667689A"/>
    <w:rsid w:val="268031D8"/>
    <w:rsid w:val="26D70602"/>
    <w:rsid w:val="26DC7D5A"/>
    <w:rsid w:val="26E619A8"/>
    <w:rsid w:val="26EC3372"/>
    <w:rsid w:val="270F64F0"/>
    <w:rsid w:val="273B094A"/>
    <w:rsid w:val="27726B2D"/>
    <w:rsid w:val="278D7791"/>
    <w:rsid w:val="27A97FAA"/>
    <w:rsid w:val="27BB437A"/>
    <w:rsid w:val="28252A59"/>
    <w:rsid w:val="28506677"/>
    <w:rsid w:val="285F2913"/>
    <w:rsid w:val="28620159"/>
    <w:rsid w:val="286F4B9E"/>
    <w:rsid w:val="28735726"/>
    <w:rsid w:val="28881316"/>
    <w:rsid w:val="2909361E"/>
    <w:rsid w:val="29312005"/>
    <w:rsid w:val="29874711"/>
    <w:rsid w:val="29AE7AF9"/>
    <w:rsid w:val="2A64640A"/>
    <w:rsid w:val="2B1F20B0"/>
    <w:rsid w:val="2B467FAC"/>
    <w:rsid w:val="2B540DD7"/>
    <w:rsid w:val="2B716E93"/>
    <w:rsid w:val="2BC67CA0"/>
    <w:rsid w:val="2BDD3A3F"/>
    <w:rsid w:val="2BEC22AC"/>
    <w:rsid w:val="2BF330C3"/>
    <w:rsid w:val="2C704B0C"/>
    <w:rsid w:val="2C8608B9"/>
    <w:rsid w:val="2C8679D3"/>
    <w:rsid w:val="2D1B0170"/>
    <w:rsid w:val="2D1F0A4F"/>
    <w:rsid w:val="2D5A5DEC"/>
    <w:rsid w:val="2D5C1B2B"/>
    <w:rsid w:val="2D765EB0"/>
    <w:rsid w:val="2D8A7CC2"/>
    <w:rsid w:val="2DDC2DE3"/>
    <w:rsid w:val="2DF5411E"/>
    <w:rsid w:val="2E0175C4"/>
    <w:rsid w:val="2E246DF3"/>
    <w:rsid w:val="2E5A3DAC"/>
    <w:rsid w:val="2E5D4C07"/>
    <w:rsid w:val="2E6235FD"/>
    <w:rsid w:val="2E8878A8"/>
    <w:rsid w:val="2F1818A1"/>
    <w:rsid w:val="2F1E51AE"/>
    <w:rsid w:val="2F4F19BA"/>
    <w:rsid w:val="2FB93E76"/>
    <w:rsid w:val="2FC31E25"/>
    <w:rsid w:val="2FC54CF8"/>
    <w:rsid w:val="2FCE2CA3"/>
    <w:rsid w:val="2FD1009E"/>
    <w:rsid w:val="30306BE7"/>
    <w:rsid w:val="3044349B"/>
    <w:rsid w:val="30B121C2"/>
    <w:rsid w:val="310E5321"/>
    <w:rsid w:val="31175F84"/>
    <w:rsid w:val="31414FF5"/>
    <w:rsid w:val="314F5ECF"/>
    <w:rsid w:val="31833DAE"/>
    <w:rsid w:val="318F2CA5"/>
    <w:rsid w:val="319B73E8"/>
    <w:rsid w:val="31CF1709"/>
    <w:rsid w:val="31DD7148"/>
    <w:rsid w:val="31E93E3F"/>
    <w:rsid w:val="31F167D5"/>
    <w:rsid w:val="31F6203D"/>
    <w:rsid w:val="32372FE0"/>
    <w:rsid w:val="32474E49"/>
    <w:rsid w:val="32A9471D"/>
    <w:rsid w:val="32BA0302"/>
    <w:rsid w:val="32D01FB9"/>
    <w:rsid w:val="334F2C84"/>
    <w:rsid w:val="33AF53CB"/>
    <w:rsid w:val="33CC58BA"/>
    <w:rsid w:val="33D40BF6"/>
    <w:rsid w:val="33FB3006"/>
    <w:rsid w:val="34051085"/>
    <w:rsid w:val="343523CD"/>
    <w:rsid w:val="34387755"/>
    <w:rsid w:val="343D618D"/>
    <w:rsid w:val="344F012B"/>
    <w:rsid w:val="34881354"/>
    <w:rsid w:val="34F52A0E"/>
    <w:rsid w:val="35724508"/>
    <w:rsid w:val="35836E0B"/>
    <w:rsid w:val="35DC1A4D"/>
    <w:rsid w:val="363E62FB"/>
    <w:rsid w:val="363F54DD"/>
    <w:rsid w:val="365E28A7"/>
    <w:rsid w:val="36B13829"/>
    <w:rsid w:val="36C07869"/>
    <w:rsid w:val="36DA3B18"/>
    <w:rsid w:val="370478C7"/>
    <w:rsid w:val="370C56DB"/>
    <w:rsid w:val="372907BF"/>
    <w:rsid w:val="37487E06"/>
    <w:rsid w:val="375C5A8E"/>
    <w:rsid w:val="37604554"/>
    <w:rsid w:val="37695060"/>
    <w:rsid w:val="37717615"/>
    <w:rsid w:val="378846D8"/>
    <w:rsid w:val="378D4444"/>
    <w:rsid w:val="37B409D1"/>
    <w:rsid w:val="37BC458D"/>
    <w:rsid w:val="37C14ACC"/>
    <w:rsid w:val="383E734F"/>
    <w:rsid w:val="389B393F"/>
    <w:rsid w:val="38A81BB8"/>
    <w:rsid w:val="38C50022"/>
    <w:rsid w:val="39227E09"/>
    <w:rsid w:val="39235169"/>
    <w:rsid w:val="394C700B"/>
    <w:rsid w:val="39601FFA"/>
    <w:rsid w:val="39BC591B"/>
    <w:rsid w:val="39FC302B"/>
    <w:rsid w:val="3A6F1237"/>
    <w:rsid w:val="3AC87558"/>
    <w:rsid w:val="3B1925BB"/>
    <w:rsid w:val="3B71004A"/>
    <w:rsid w:val="3B9C277A"/>
    <w:rsid w:val="3BB044D6"/>
    <w:rsid w:val="3BEF6775"/>
    <w:rsid w:val="3C2E60F8"/>
    <w:rsid w:val="3C6A3196"/>
    <w:rsid w:val="3C871155"/>
    <w:rsid w:val="3CA838CA"/>
    <w:rsid w:val="3CDB4B28"/>
    <w:rsid w:val="3D126178"/>
    <w:rsid w:val="3D3E56F0"/>
    <w:rsid w:val="3D5674AC"/>
    <w:rsid w:val="3D5B28B3"/>
    <w:rsid w:val="3D6F55D6"/>
    <w:rsid w:val="3D9A5D63"/>
    <w:rsid w:val="3DBD7E11"/>
    <w:rsid w:val="3DBD7EB3"/>
    <w:rsid w:val="3DC2371B"/>
    <w:rsid w:val="3E8A5CE7"/>
    <w:rsid w:val="3EBE7F45"/>
    <w:rsid w:val="3F5B69A3"/>
    <w:rsid w:val="3F6273D2"/>
    <w:rsid w:val="3F7D565E"/>
    <w:rsid w:val="3F8D0B36"/>
    <w:rsid w:val="3FAA1E84"/>
    <w:rsid w:val="3FB65C74"/>
    <w:rsid w:val="3FE92B4F"/>
    <w:rsid w:val="4047615A"/>
    <w:rsid w:val="404843AC"/>
    <w:rsid w:val="4061546E"/>
    <w:rsid w:val="40E27542"/>
    <w:rsid w:val="411C6730"/>
    <w:rsid w:val="412F10C8"/>
    <w:rsid w:val="415A0A64"/>
    <w:rsid w:val="41861229"/>
    <w:rsid w:val="41E02A79"/>
    <w:rsid w:val="41FF0A9A"/>
    <w:rsid w:val="420276A5"/>
    <w:rsid w:val="42280D92"/>
    <w:rsid w:val="4258658E"/>
    <w:rsid w:val="432B5213"/>
    <w:rsid w:val="43540B27"/>
    <w:rsid w:val="435B43F6"/>
    <w:rsid w:val="43770B04"/>
    <w:rsid w:val="438744DF"/>
    <w:rsid w:val="43985168"/>
    <w:rsid w:val="441E71D2"/>
    <w:rsid w:val="442F72CA"/>
    <w:rsid w:val="44414B0A"/>
    <w:rsid w:val="44580BF2"/>
    <w:rsid w:val="44EC10F2"/>
    <w:rsid w:val="45132E78"/>
    <w:rsid w:val="457A48DC"/>
    <w:rsid w:val="45832526"/>
    <w:rsid w:val="459C0CF6"/>
    <w:rsid w:val="45DC1814"/>
    <w:rsid w:val="45F82E2B"/>
    <w:rsid w:val="46004DE1"/>
    <w:rsid w:val="46171461"/>
    <w:rsid w:val="463E16A2"/>
    <w:rsid w:val="46996E4A"/>
    <w:rsid w:val="46AD3E6F"/>
    <w:rsid w:val="46B141D8"/>
    <w:rsid w:val="471A1ED2"/>
    <w:rsid w:val="471F573B"/>
    <w:rsid w:val="47233B35"/>
    <w:rsid w:val="476449C1"/>
    <w:rsid w:val="47835CCA"/>
    <w:rsid w:val="478A5B40"/>
    <w:rsid w:val="47C54D69"/>
    <w:rsid w:val="482E44A1"/>
    <w:rsid w:val="485A47F8"/>
    <w:rsid w:val="48DF4955"/>
    <w:rsid w:val="48F601B3"/>
    <w:rsid w:val="49652B42"/>
    <w:rsid w:val="499E503D"/>
    <w:rsid w:val="49BC3715"/>
    <w:rsid w:val="49C56756"/>
    <w:rsid w:val="49FA7476"/>
    <w:rsid w:val="4A1D74F9"/>
    <w:rsid w:val="4A8A7FFA"/>
    <w:rsid w:val="4AC8379A"/>
    <w:rsid w:val="4ADB1B7B"/>
    <w:rsid w:val="4AF33166"/>
    <w:rsid w:val="4B115B73"/>
    <w:rsid w:val="4B2C46AA"/>
    <w:rsid w:val="4B3B0D5C"/>
    <w:rsid w:val="4B423F95"/>
    <w:rsid w:val="4B787A3F"/>
    <w:rsid w:val="4B7D4923"/>
    <w:rsid w:val="4BB0642E"/>
    <w:rsid w:val="4C531171"/>
    <w:rsid w:val="4C800A2A"/>
    <w:rsid w:val="4CAC40D0"/>
    <w:rsid w:val="4CB8418F"/>
    <w:rsid w:val="4CC30B3B"/>
    <w:rsid w:val="4D10063A"/>
    <w:rsid w:val="4D1473C4"/>
    <w:rsid w:val="4D3C7046"/>
    <w:rsid w:val="4D7B53A7"/>
    <w:rsid w:val="4D924EB8"/>
    <w:rsid w:val="4D992455"/>
    <w:rsid w:val="4DCE2606"/>
    <w:rsid w:val="4DF54C18"/>
    <w:rsid w:val="4E6F58BE"/>
    <w:rsid w:val="4E844333"/>
    <w:rsid w:val="4E9F26E9"/>
    <w:rsid w:val="4EE2777A"/>
    <w:rsid w:val="4EF97069"/>
    <w:rsid w:val="4EF97CB9"/>
    <w:rsid w:val="4F1B683F"/>
    <w:rsid w:val="4F4C03BA"/>
    <w:rsid w:val="4F4C4DFC"/>
    <w:rsid w:val="4FA665EB"/>
    <w:rsid w:val="4FBE4927"/>
    <w:rsid w:val="4FD5108C"/>
    <w:rsid w:val="4FE97426"/>
    <w:rsid w:val="503960FC"/>
    <w:rsid w:val="509176A9"/>
    <w:rsid w:val="509C1D34"/>
    <w:rsid w:val="50A773CA"/>
    <w:rsid w:val="50F30A37"/>
    <w:rsid w:val="510963F8"/>
    <w:rsid w:val="51143E36"/>
    <w:rsid w:val="51351734"/>
    <w:rsid w:val="516248AC"/>
    <w:rsid w:val="517109E6"/>
    <w:rsid w:val="51972892"/>
    <w:rsid w:val="525023F5"/>
    <w:rsid w:val="526D1A50"/>
    <w:rsid w:val="527F11E5"/>
    <w:rsid w:val="52860702"/>
    <w:rsid w:val="52D9624F"/>
    <w:rsid w:val="52EB5343"/>
    <w:rsid w:val="532151B7"/>
    <w:rsid w:val="53990623"/>
    <w:rsid w:val="539A32BF"/>
    <w:rsid w:val="53DA720B"/>
    <w:rsid w:val="53FE48FD"/>
    <w:rsid w:val="54216F96"/>
    <w:rsid w:val="54285B8F"/>
    <w:rsid w:val="54396ECF"/>
    <w:rsid w:val="546A6557"/>
    <w:rsid w:val="54DE6C35"/>
    <w:rsid w:val="54FD5EBA"/>
    <w:rsid w:val="551C150B"/>
    <w:rsid w:val="552D58AA"/>
    <w:rsid w:val="556F5301"/>
    <w:rsid w:val="55B14810"/>
    <w:rsid w:val="55B974CC"/>
    <w:rsid w:val="55DC5845"/>
    <w:rsid w:val="55EF1B0D"/>
    <w:rsid w:val="561A2750"/>
    <w:rsid w:val="5621299A"/>
    <w:rsid w:val="56436C26"/>
    <w:rsid w:val="567E47E9"/>
    <w:rsid w:val="56A31EE4"/>
    <w:rsid w:val="575B456D"/>
    <w:rsid w:val="5789732C"/>
    <w:rsid w:val="57A53A3A"/>
    <w:rsid w:val="58003366"/>
    <w:rsid w:val="580948AF"/>
    <w:rsid w:val="58432F67"/>
    <w:rsid w:val="58B218D9"/>
    <w:rsid w:val="58CE1C12"/>
    <w:rsid w:val="58E566B7"/>
    <w:rsid w:val="58F73D27"/>
    <w:rsid w:val="59135E1B"/>
    <w:rsid w:val="591E7621"/>
    <w:rsid w:val="59E14859"/>
    <w:rsid w:val="5A196BA0"/>
    <w:rsid w:val="5A380B96"/>
    <w:rsid w:val="5A3D61AC"/>
    <w:rsid w:val="5A6D4AD5"/>
    <w:rsid w:val="5A901AF0"/>
    <w:rsid w:val="5A9F14A8"/>
    <w:rsid w:val="5ADA7015"/>
    <w:rsid w:val="5B0235FE"/>
    <w:rsid w:val="5B557525"/>
    <w:rsid w:val="5BD4557F"/>
    <w:rsid w:val="5C433822"/>
    <w:rsid w:val="5CF76AE6"/>
    <w:rsid w:val="5D027ECF"/>
    <w:rsid w:val="5D4D2BAA"/>
    <w:rsid w:val="5D5C4511"/>
    <w:rsid w:val="5DC12D77"/>
    <w:rsid w:val="5DEA79AB"/>
    <w:rsid w:val="5E1F0A0D"/>
    <w:rsid w:val="5E32427E"/>
    <w:rsid w:val="5E464C1E"/>
    <w:rsid w:val="5E7267D6"/>
    <w:rsid w:val="5EED2846"/>
    <w:rsid w:val="5F0078C8"/>
    <w:rsid w:val="5F132E9C"/>
    <w:rsid w:val="5F184FD5"/>
    <w:rsid w:val="5FD35D08"/>
    <w:rsid w:val="60225B3A"/>
    <w:rsid w:val="60381B52"/>
    <w:rsid w:val="603C3369"/>
    <w:rsid w:val="60854833"/>
    <w:rsid w:val="60DE1BAB"/>
    <w:rsid w:val="616C1896"/>
    <w:rsid w:val="61F5736C"/>
    <w:rsid w:val="620121B5"/>
    <w:rsid w:val="620269FC"/>
    <w:rsid w:val="622A40C5"/>
    <w:rsid w:val="625E1E70"/>
    <w:rsid w:val="62854B94"/>
    <w:rsid w:val="62B9095C"/>
    <w:rsid w:val="62BE3C02"/>
    <w:rsid w:val="62CF7E4F"/>
    <w:rsid w:val="62D41712"/>
    <w:rsid w:val="62DA4EE0"/>
    <w:rsid w:val="63255117"/>
    <w:rsid w:val="63315D4E"/>
    <w:rsid w:val="6381535B"/>
    <w:rsid w:val="639347D1"/>
    <w:rsid w:val="63B3549D"/>
    <w:rsid w:val="63D1008E"/>
    <w:rsid w:val="641369EB"/>
    <w:rsid w:val="642B4A0D"/>
    <w:rsid w:val="64464430"/>
    <w:rsid w:val="645F1483"/>
    <w:rsid w:val="64694E7A"/>
    <w:rsid w:val="64882730"/>
    <w:rsid w:val="64F32289"/>
    <w:rsid w:val="64FC7253"/>
    <w:rsid w:val="65066CFA"/>
    <w:rsid w:val="651421FF"/>
    <w:rsid w:val="65261AAE"/>
    <w:rsid w:val="65266C81"/>
    <w:rsid w:val="6552476B"/>
    <w:rsid w:val="655309F2"/>
    <w:rsid w:val="655A58DD"/>
    <w:rsid w:val="65706B30"/>
    <w:rsid w:val="65784557"/>
    <w:rsid w:val="657F0191"/>
    <w:rsid w:val="658736AA"/>
    <w:rsid w:val="65A47F8A"/>
    <w:rsid w:val="65C77271"/>
    <w:rsid w:val="65C83F60"/>
    <w:rsid w:val="65DA558C"/>
    <w:rsid w:val="662446C4"/>
    <w:rsid w:val="6667733F"/>
    <w:rsid w:val="667D29A1"/>
    <w:rsid w:val="667D64D8"/>
    <w:rsid w:val="66902B57"/>
    <w:rsid w:val="66FB71D3"/>
    <w:rsid w:val="673C3302"/>
    <w:rsid w:val="673D3350"/>
    <w:rsid w:val="67C07B0D"/>
    <w:rsid w:val="68131BAA"/>
    <w:rsid w:val="681D5A5A"/>
    <w:rsid w:val="682066F7"/>
    <w:rsid w:val="6831617C"/>
    <w:rsid w:val="684B5F38"/>
    <w:rsid w:val="688F67D0"/>
    <w:rsid w:val="68BD3D55"/>
    <w:rsid w:val="68EA34B1"/>
    <w:rsid w:val="68FD3119"/>
    <w:rsid w:val="693A521E"/>
    <w:rsid w:val="694B54FD"/>
    <w:rsid w:val="6966285F"/>
    <w:rsid w:val="69B548EC"/>
    <w:rsid w:val="69CA3965"/>
    <w:rsid w:val="69D715BC"/>
    <w:rsid w:val="69D94681"/>
    <w:rsid w:val="6A28551D"/>
    <w:rsid w:val="6A5731AF"/>
    <w:rsid w:val="6A680621"/>
    <w:rsid w:val="6A726750"/>
    <w:rsid w:val="6B104D22"/>
    <w:rsid w:val="6B236B7C"/>
    <w:rsid w:val="6B740370"/>
    <w:rsid w:val="6B9E15FD"/>
    <w:rsid w:val="6BCD063C"/>
    <w:rsid w:val="6C035F49"/>
    <w:rsid w:val="6C2F224B"/>
    <w:rsid w:val="6C7A3290"/>
    <w:rsid w:val="6C856B7C"/>
    <w:rsid w:val="6CB1175C"/>
    <w:rsid w:val="6CC91389"/>
    <w:rsid w:val="6CDD41FB"/>
    <w:rsid w:val="6D051BD7"/>
    <w:rsid w:val="6D1027CC"/>
    <w:rsid w:val="6D2C7F37"/>
    <w:rsid w:val="6DCD7777"/>
    <w:rsid w:val="6E0A74C6"/>
    <w:rsid w:val="6E1265C1"/>
    <w:rsid w:val="6E2D6258"/>
    <w:rsid w:val="6E5A7BE7"/>
    <w:rsid w:val="6E6F2132"/>
    <w:rsid w:val="6E9B41F5"/>
    <w:rsid w:val="6EC30F1E"/>
    <w:rsid w:val="6EC4452A"/>
    <w:rsid w:val="6ED00F45"/>
    <w:rsid w:val="6F19478E"/>
    <w:rsid w:val="6F290728"/>
    <w:rsid w:val="6F5C095C"/>
    <w:rsid w:val="6FD77FDC"/>
    <w:rsid w:val="70D80585"/>
    <w:rsid w:val="70ED2BED"/>
    <w:rsid w:val="71032985"/>
    <w:rsid w:val="71344A61"/>
    <w:rsid w:val="71461992"/>
    <w:rsid w:val="714A76D4"/>
    <w:rsid w:val="71660FE5"/>
    <w:rsid w:val="717A09B9"/>
    <w:rsid w:val="71A61AAB"/>
    <w:rsid w:val="71B0505E"/>
    <w:rsid w:val="71DE4AFE"/>
    <w:rsid w:val="72807626"/>
    <w:rsid w:val="72AA61A6"/>
    <w:rsid w:val="72B4181B"/>
    <w:rsid w:val="72C1698C"/>
    <w:rsid w:val="72C67905"/>
    <w:rsid w:val="72D465FD"/>
    <w:rsid w:val="72E668C5"/>
    <w:rsid w:val="73094D24"/>
    <w:rsid w:val="73117D7E"/>
    <w:rsid w:val="73617FD1"/>
    <w:rsid w:val="737A3363"/>
    <w:rsid w:val="738807E8"/>
    <w:rsid w:val="73AE7948"/>
    <w:rsid w:val="73EA1BDC"/>
    <w:rsid w:val="73EB4A66"/>
    <w:rsid w:val="74546174"/>
    <w:rsid w:val="74710F06"/>
    <w:rsid w:val="74742868"/>
    <w:rsid w:val="749B5A1A"/>
    <w:rsid w:val="74E02912"/>
    <w:rsid w:val="75073DE8"/>
    <w:rsid w:val="75252FFB"/>
    <w:rsid w:val="756410F3"/>
    <w:rsid w:val="75736ACE"/>
    <w:rsid w:val="75C156E4"/>
    <w:rsid w:val="76132DC7"/>
    <w:rsid w:val="76310255"/>
    <w:rsid w:val="765B1A3C"/>
    <w:rsid w:val="767D0956"/>
    <w:rsid w:val="76950D6D"/>
    <w:rsid w:val="769F61DB"/>
    <w:rsid w:val="76B9715D"/>
    <w:rsid w:val="76BB50D0"/>
    <w:rsid w:val="76FD2AF3"/>
    <w:rsid w:val="772F783E"/>
    <w:rsid w:val="7824175F"/>
    <w:rsid w:val="783443B4"/>
    <w:rsid w:val="787C3EEC"/>
    <w:rsid w:val="78A40CA8"/>
    <w:rsid w:val="78A70F68"/>
    <w:rsid w:val="78B07FC8"/>
    <w:rsid w:val="78FB26EE"/>
    <w:rsid w:val="79047E50"/>
    <w:rsid w:val="79267806"/>
    <w:rsid w:val="79412473"/>
    <w:rsid w:val="79725A1A"/>
    <w:rsid w:val="79980625"/>
    <w:rsid w:val="79B55D80"/>
    <w:rsid w:val="79E84A12"/>
    <w:rsid w:val="79ED3D77"/>
    <w:rsid w:val="79EE5094"/>
    <w:rsid w:val="79FA63C6"/>
    <w:rsid w:val="79FB7886"/>
    <w:rsid w:val="7A021D4F"/>
    <w:rsid w:val="7A147A04"/>
    <w:rsid w:val="7A301765"/>
    <w:rsid w:val="7A476B02"/>
    <w:rsid w:val="7A4E0B2A"/>
    <w:rsid w:val="7A803F85"/>
    <w:rsid w:val="7A8D15EA"/>
    <w:rsid w:val="7A8F5334"/>
    <w:rsid w:val="7AA830C7"/>
    <w:rsid w:val="7B0D02D3"/>
    <w:rsid w:val="7B11147F"/>
    <w:rsid w:val="7B7A5BED"/>
    <w:rsid w:val="7B7D7A80"/>
    <w:rsid w:val="7C055949"/>
    <w:rsid w:val="7C2829F7"/>
    <w:rsid w:val="7C304397"/>
    <w:rsid w:val="7C4C7705"/>
    <w:rsid w:val="7C840453"/>
    <w:rsid w:val="7D0050EB"/>
    <w:rsid w:val="7D0101BB"/>
    <w:rsid w:val="7D7F56EA"/>
    <w:rsid w:val="7DA71A0B"/>
    <w:rsid w:val="7DB17603"/>
    <w:rsid w:val="7DC245EF"/>
    <w:rsid w:val="7DE71848"/>
    <w:rsid w:val="7E0D5D12"/>
    <w:rsid w:val="7E215510"/>
    <w:rsid w:val="7EBD4548"/>
    <w:rsid w:val="7ED87B57"/>
    <w:rsid w:val="7EFF5152"/>
    <w:rsid w:val="7F203823"/>
    <w:rsid w:val="7F326867"/>
    <w:rsid w:val="7F4E0461"/>
    <w:rsid w:val="7F54454F"/>
    <w:rsid w:val="7F637BB3"/>
    <w:rsid w:val="7F65324A"/>
    <w:rsid w:val="7FAE52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pPr>
    <w:rPr>
      <w:rFonts w:ascii="Times New Roman" w:hAnsi="Times New Roman" w:eastAsia="宋体" w:cs="Times New Roman"/>
      <w:sz w:val="24"/>
      <w:szCs w:val="24"/>
      <w:lang w:val="en-US" w:eastAsia="zh-CN" w:bidi="ar-SA"/>
    </w:rPr>
  </w:style>
  <w:style w:type="paragraph" w:styleId="2">
    <w:name w:val="heading 1"/>
    <w:basedOn w:val="1"/>
    <w:next w:val="1"/>
    <w:qFormat/>
    <w:uiPriority w:val="0"/>
    <w:pPr>
      <w:keepNext/>
      <w:keepLines/>
      <w:spacing w:before="100" w:beforeLines="100" w:after="50" w:afterLines="50" w:line="653" w:lineRule="auto"/>
      <w:ind w:firstLine="0" w:firstLineChars="0"/>
      <w:outlineLvl w:val="0"/>
    </w:pPr>
    <w:rPr>
      <w:b/>
      <w:kern w:val="44"/>
      <w:sz w:val="44"/>
    </w:rPr>
  </w:style>
  <w:style w:type="paragraph" w:styleId="3">
    <w:name w:val="heading 2"/>
    <w:basedOn w:val="1"/>
    <w:next w:val="1"/>
    <w:unhideWhenUsed/>
    <w:qFormat/>
    <w:uiPriority w:val="0"/>
    <w:pPr>
      <w:keepNext/>
      <w:keepLines/>
      <w:spacing w:before="100" w:beforeLines="100" w:after="50" w:afterLines="50" w:line="413" w:lineRule="auto"/>
      <w:ind w:firstLine="0" w:firstLineChars="0"/>
      <w:outlineLvl w:val="1"/>
    </w:pPr>
    <w:rPr>
      <w:rFonts w:ascii="Arial" w:hAnsi="Arial"/>
      <w:b/>
      <w:sz w:val="36"/>
    </w:rPr>
  </w:style>
  <w:style w:type="paragraph" w:styleId="4">
    <w:name w:val="heading 3"/>
    <w:basedOn w:val="1"/>
    <w:next w:val="1"/>
    <w:unhideWhenUsed/>
    <w:qFormat/>
    <w:uiPriority w:val="0"/>
    <w:pPr>
      <w:keepNext/>
      <w:keepLines/>
      <w:spacing w:line="413" w:lineRule="auto"/>
      <w:ind w:firstLine="0" w:firstLineChars="0"/>
      <w:outlineLvl w:val="2"/>
    </w:pPr>
    <w:rPr>
      <w:b/>
      <w:sz w:val="30"/>
    </w:rPr>
  </w:style>
  <w:style w:type="paragraph" w:styleId="5">
    <w:name w:val="heading 4"/>
    <w:basedOn w:val="1"/>
    <w:next w:val="1"/>
    <w:unhideWhenUsed/>
    <w:qFormat/>
    <w:uiPriority w:val="0"/>
    <w:pPr>
      <w:keepNext/>
      <w:keepLines/>
      <w:spacing w:line="372" w:lineRule="auto"/>
      <w:ind w:firstLine="0" w:firstLineChars="0"/>
      <w:outlineLvl w:val="3"/>
    </w:pPr>
    <w:rPr>
      <w:rFonts w:ascii="Arial" w:hAnsi="Arial"/>
      <w:b/>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qFormat/>
    <w:uiPriority w:val="0"/>
    <w:pPr>
      <w:ind w:left="840" w:leftChars="400"/>
    </w:pPr>
  </w:style>
  <w:style w:type="paragraph" w:styleId="7">
    <w:name w:val="footer"/>
    <w:link w:val="16"/>
    <w:unhideWhenUsed/>
    <w:qFormat/>
    <w:uiPriority w:val="99"/>
    <w:pPr>
      <w:pBdr>
        <w:top w:val="thinThickSmallGap" w:color="auto" w:sz="18" w:space="1"/>
      </w:pBdr>
      <w:snapToGrid w:val="0"/>
      <w:jc w:val="center"/>
    </w:pPr>
    <w:rPr>
      <w:rFonts w:ascii="Times New Roman" w:hAnsi="Times New Roman" w:eastAsia="宋体" w:cs="Times New Roman"/>
      <w:sz w:val="18"/>
      <w:szCs w:val="18"/>
      <w:lang w:val="en-US" w:eastAsia="zh-CN" w:bidi="ar-SA"/>
    </w:rPr>
  </w:style>
  <w:style w:type="paragraph" w:styleId="8">
    <w:name w:val="header"/>
    <w:basedOn w:val="1"/>
    <w:link w:val="17"/>
    <w:unhideWhenUsed/>
    <w:qFormat/>
    <w:uiPriority w:val="99"/>
    <w:pPr>
      <w:pBdr>
        <w:bottom w:val="thickThinSmallGap" w:color="auto" w:sz="18" w:space="1"/>
      </w:pBdr>
      <w:snapToGrid w:val="0"/>
      <w:spacing w:line="240" w:lineRule="auto"/>
      <w:jc w:val="center"/>
    </w:pPr>
    <w:rPr>
      <w:sz w:val="18"/>
      <w:szCs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qFormat/>
    <w:uiPriority w:val="0"/>
    <w:rPr>
      <w:color w:val="0000FF"/>
      <w:u w:val="single"/>
    </w:rPr>
  </w:style>
  <w:style w:type="paragraph" w:customStyle="1" w:styleId="15">
    <w:name w:val="文件头"/>
    <w:next w:val="1"/>
    <w:qFormat/>
    <w:uiPriority w:val="9"/>
    <w:rPr>
      <w:rFonts w:ascii="Times New Roman" w:hAnsi="Times New Roman" w:eastAsia="宋体" w:cs="Times New Roman"/>
      <w:sz w:val="24"/>
      <w:szCs w:val="24"/>
      <w:lang w:val="en-US" w:eastAsia="zh-CN" w:bidi="ar-SA"/>
    </w:rPr>
  </w:style>
  <w:style w:type="character" w:customStyle="1" w:styleId="16">
    <w:name w:val="页脚 字符"/>
    <w:basedOn w:val="13"/>
    <w:link w:val="7"/>
    <w:qFormat/>
    <w:uiPriority w:val="99"/>
    <w:rPr>
      <w:rFonts w:ascii="Times New Roman" w:hAnsi="Times New Roman" w:eastAsia="宋体" w:cs="Times New Roman"/>
      <w:sz w:val="18"/>
      <w:szCs w:val="18"/>
    </w:rPr>
  </w:style>
  <w:style w:type="character" w:customStyle="1" w:styleId="17">
    <w:name w:val="页眉 字符"/>
    <w:basedOn w:val="13"/>
    <w:link w:val="8"/>
    <w:qFormat/>
    <w:uiPriority w:val="99"/>
    <w:rPr>
      <w:rFonts w:ascii="Times New Roman" w:hAnsi="Times New Roman" w:eastAsia="宋体" w:cs="Times New Roman"/>
      <w:sz w:val="18"/>
      <w:szCs w:val="18"/>
    </w:rPr>
  </w:style>
  <w:style w:type="paragraph" w:styleId="18">
    <w:name w:val="List Paragraph"/>
    <w:unhideWhenUsed/>
    <w:qFormat/>
    <w:uiPriority w:val="34"/>
    <w:pPr>
      <w:spacing w:beforeLines="25" w:afterLines="25"/>
    </w:pPr>
    <w:rPr>
      <w:rFonts w:ascii="Times New Roman" w:hAnsi="Times New Roman" w:eastAsia="宋体" w:cs="Times New Roman"/>
      <w:sz w:val="24"/>
      <w:szCs w:val="24"/>
      <w:lang w:val="en-US" w:eastAsia="zh-CN" w:bidi="ar-SA"/>
    </w:rPr>
  </w:style>
  <w:style w:type="paragraph" w:customStyle="1" w:styleId="19">
    <w:name w:val="WPSOffice手动目录 1"/>
    <w:qFormat/>
    <w:uiPriority w:val="0"/>
    <w:pPr>
      <w:ind w:leftChars="0"/>
    </w:pPr>
    <w:rPr>
      <w:rFonts w:ascii="Times New Roman" w:hAnsi="Times New Roman" w:eastAsia="宋体" w:cs="Times New Roman"/>
      <w:sz w:val="20"/>
      <w:szCs w:val="20"/>
    </w:rPr>
  </w:style>
  <w:style w:type="paragraph" w:customStyle="1" w:styleId="20">
    <w:name w:val="WPSOffice手动目录 2"/>
    <w:qFormat/>
    <w:uiPriority w:val="0"/>
    <w:pPr>
      <w:ind w:leftChars="200"/>
    </w:pPr>
    <w:rPr>
      <w:rFonts w:ascii="Times New Roman" w:hAnsi="Times New Roman" w:eastAsia="宋体" w:cs="Times New Roman"/>
      <w:sz w:val="20"/>
      <w:szCs w:val="20"/>
    </w:rPr>
  </w:style>
  <w:style w:type="paragraph" w:customStyle="1" w:styleId="21">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1465</Words>
  <Characters>1558</Characters>
  <Lines>35</Lines>
  <Paragraphs>10</Paragraphs>
  <TotalTime>0</TotalTime>
  <ScaleCrop>false</ScaleCrop>
  <LinksUpToDate>false</LinksUpToDate>
  <CharactersWithSpaces>1582</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2020-03-23T08:28:00Z</dcterms:created>
  <dc:creator>ylj</dc:creator>
  <cp:lastModifiedBy>Elina.</cp:lastModifiedBy>
  <dcterms:modified xsi:type="dcterms:W3CDTF">2025-06-05T01:40:06Z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E0AC7034FAE64BC783AE92D355A669B1_13</vt:lpwstr>
  </property>
  <property fmtid="{D5CDD505-2E9C-101B-9397-08002B2CF9AE}" pid="4" name="commondata">
    <vt:lpwstr>eyJoZGlkIjoiMzk0MzMzODQyNTM5MjM0Y2U1OGQxNDYyMmQ5M2Q0N2EifQ==</vt:lpwstr>
  </property>
  <property fmtid="{D5CDD505-2E9C-101B-9397-08002B2CF9AE}" pid="5" name="KSOTemplateDocerSaveRecord">
    <vt:lpwstr>eyJoZGlkIjoiNmI3N2JiMTc2ZGNlNzdiMTA3OWE3MjA2NjA2YWYyYzMiLCJ1c2VySWQiOiIxMTU0NTU4MDk4In0=</vt:lpwstr>
  </property>
</Properties>
</file>